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24D" w14:textId="77777777" w:rsidR="00584B47" w:rsidRPr="0074007C" w:rsidRDefault="00584B47" w:rsidP="00BB7EF5">
      <w:pPr>
        <w:spacing w:after="0" w:line="240" w:lineRule="auto"/>
        <w:rPr>
          <w:b/>
          <w:bCs/>
          <w:color w:val="002060"/>
          <w:sz w:val="24"/>
          <w:szCs w:val="24"/>
        </w:rPr>
      </w:pPr>
    </w:p>
    <w:p w14:paraId="3736AB4E" w14:textId="6B6E9109" w:rsidR="001D1E17" w:rsidRDefault="001D1E17" w:rsidP="00D62840">
      <w:pPr>
        <w:spacing w:after="0" w:line="240" w:lineRule="auto"/>
        <w:jc w:val="center"/>
        <w:rPr>
          <w:b/>
          <w:bCs/>
          <w:color w:val="002060"/>
          <w:sz w:val="24"/>
          <w:szCs w:val="24"/>
        </w:rPr>
      </w:pPr>
      <w:r>
        <w:rPr>
          <w:b/>
          <w:bCs/>
          <w:noProof/>
          <w:color w:val="002060"/>
          <w:sz w:val="24"/>
          <w:szCs w:val="24"/>
          <w:lang w:val="en-IE" w:eastAsia="en-IE"/>
        </w:rPr>
        <w:drawing>
          <wp:inline distT="0" distB="0" distL="0" distR="0" wp14:anchorId="0BBEEC67" wp14:editId="61E490E1">
            <wp:extent cx="4826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60D909B6" w14:textId="77777777" w:rsidR="001D1E17" w:rsidRDefault="001D1E17" w:rsidP="00D62840">
      <w:pPr>
        <w:spacing w:after="0" w:line="240" w:lineRule="auto"/>
        <w:jc w:val="center"/>
        <w:rPr>
          <w:b/>
          <w:bCs/>
          <w:color w:val="002060"/>
          <w:sz w:val="24"/>
          <w:szCs w:val="24"/>
        </w:rPr>
      </w:pPr>
    </w:p>
    <w:p w14:paraId="4D4CC1A2" w14:textId="47569D30" w:rsidR="006F017F" w:rsidRDefault="001615EA" w:rsidP="00D62840">
      <w:pPr>
        <w:spacing w:after="0" w:line="240" w:lineRule="auto"/>
        <w:jc w:val="center"/>
        <w:rPr>
          <w:b/>
          <w:bCs/>
          <w:color w:val="002060"/>
          <w:sz w:val="24"/>
          <w:szCs w:val="24"/>
        </w:rPr>
      </w:pPr>
      <w:r>
        <w:rPr>
          <w:b/>
          <w:bCs/>
          <w:color w:val="002060"/>
          <w:sz w:val="24"/>
          <w:szCs w:val="24"/>
        </w:rPr>
        <w:t xml:space="preserve">Privacy Notice of Malahide and District </w:t>
      </w:r>
      <w:r w:rsidR="006F017F" w:rsidRPr="0074007C">
        <w:rPr>
          <w:b/>
          <w:bCs/>
          <w:color w:val="002060"/>
          <w:sz w:val="24"/>
          <w:szCs w:val="24"/>
        </w:rPr>
        <w:t>Credit Union Limited</w:t>
      </w:r>
      <w:r w:rsidR="004E2CD7" w:rsidRPr="0074007C">
        <w:rPr>
          <w:b/>
          <w:bCs/>
          <w:color w:val="002060"/>
          <w:sz w:val="24"/>
          <w:szCs w:val="24"/>
        </w:rPr>
        <w:t xml:space="preserve"> </w:t>
      </w:r>
      <w:r w:rsidR="00A65E0A">
        <w:rPr>
          <w:b/>
          <w:bCs/>
          <w:color w:val="002060"/>
          <w:sz w:val="24"/>
          <w:szCs w:val="24"/>
        </w:rPr>
        <w:t>–</w:t>
      </w:r>
      <w:r w:rsidR="004E2CD7" w:rsidRPr="0074007C">
        <w:rPr>
          <w:b/>
          <w:bCs/>
          <w:color w:val="002060"/>
          <w:sz w:val="24"/>
          <w:szCs w:val="24"/>
        </w:rPr>
        <w:t xml:space="preserve"> </w:t>
      </w:r>
      <w:r w:rsidR="00A65E0A">
        <w:rPr>
          <w:b/>
          <w:bCs/>
          <w:color w:val="002060"/>
          <w:sz w:val="24"/>
          <w:szCs w:val="24"/>
        </w:rPr>
        <w:t xml:space="preserve">General </w:t>
      </w:r>
    </w:p>
    <w:p w14:paraId="68A29D78" w14:textId="46CE35A5" w:rsidR="00331B46" w:rsidRPr="0074007C" w:rsidRDefault="00331B46" w:rsidP="00D62840">
      <w:pPr>
        <w:spacing w:after="0" w:line="240" w:lineRule="auto"/>
        <w:jc w:val="center"/>
        <w:rPr>
          <w:b/>
          <w:bCs/>
          <w:color w:val="002060"/>
          <w:sz w:val="24"/>
          <w:szCs w:val="24"/>
        </w:rPr>
      </w:pPr>
    </w:p>
    <w:p w14:paraId="0E8ECAC2" w14:textId="07895721" w:rsidR="00970204" w:rsidRDefault="00970204" w:rsidP="00970204">
      <w:pPr>
        <w:jc w:val="both"/>
        <w:rPr>
          <w:color w:val="002060"/>
          <w:lang w:val="en-IE"/>
        </w:rPr>
      </w:pPr>
      <w:r>
        <w:rPr>
          <w:color w:val="002060"/>
          <w:lang w:val="en-IE"/>
        </w:rPr>
        <w:t xml:space="preserve"> </w:t>
      </w:r>
    </w:p>
    <w:p w14:paraId="66FD0031" w14:textId="69A1C9B9" w:rsidR="00A65E0A" w:rsidRPr="00044207" w:rsidRDefault="00480515" w:rsidP="00A65E0A">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w:t>
      </w:r>
      <w:r w:rsidR="00A65E0A">
        <w:rPr>
          <w:color w:val="002060"/>
          <w:lang w:val="en-IE"/>
        </w:rPr>
        <w:t>This Privacy Notice is to provide you with information regarding the processing of information about you for account related purpo</w:t>
      </w:r>
      <w:r w:rsidR="00081215">
        <w:rPr>
          <w:color w:val="002060"/>
          <w:lang w:val="en-IE"/>
        </w:rPr>
        <w:t>ses and other general purposes</w:t>
      </w:r>
      <w:r w:rsidR="00A65E0A">
        <w:rPr>
          <w:color w:val="002060"/>
          <w:lang w:val="en-IE"/>
        </w:rPr>
        <w:t xml:space="preserve"> and further processing that may be necessary if you apply for a loan with us. </w:t>
      </w:r>
    </w:p>
    <w:p w14:paraId="5E2DB2D1" w14:textId="77777777" w:rsidR="00D0285C" w:rsidRDefault="00D0285C" w:rsidP="006D265A">
      <w:pPr>
        <w:spacing w:after="0" w:line="240" w:lineRule="auto"/>
        <w:jc w:val="both"/>
        <w:rPr>
          <w:color w:val="002060"/>
          <w:lang w:val="en-IE"/>
        </w:rPr>
      </w:pPr>
    </w:p>
    <w:p w14:paraId="6CBA362B" w14:textId="77777777" w:rsidR="001615EA" w:rsidRPr="00902AC0" w:rsidRDefault="001615EA" w:rsidP="001615EA">
      <w:pPr>
        <w:spacing w:after="0" w:line="240" w:lineRule="auto"/>
        <w:ind w:right="-378"/>
        <w:rPr>
          <w:b/>
          <w:bCs/>
          <w:color w:val="002060"/>
        </w:rPr>
      </w:pPr>
    </w:p>
    <w:p w14:paraId="3EBD09FB" w14:textId="77777777" w:rsidR="001615EA" w:rsidRDefault="001615EA" w:rsidP="001615EA">
      <w:pPr>
        <w:spacing w:after="0" w:line="240" w:lineRule="auto"/>
        <w:jc w:val="both"/>
        <w:rPr>
          <w:color w:val="002060"/>
        </w:rPr>
      </w:pPr>
      <w:r w:rsidRPr="00044207">
        <w:rPr>
          <w:color w:val="002060"/>
        </w:rPr>
        <w:t>Our contact details are:</w:t>
      </w:r>
      <w:r>
        <w:rPr>
          <w:color w:val="002060"/>
        </w:rPr>
        <w:t xml:space="preserve"> </w:t>
      </w:r>
    </w:p>
    <w:p w14:paraId="7534AD7C" w14:textId="77777777" w:rsidR="001615EA" w:rsidRPr="00044207" w:rsidRDefault="001615EA" w:rsidP="001615EA">
      <w:pPr>
        <w:spacing w:after="0" w:line="240" w:lineRule="auto"/>
        <w:jc w:val="both"/>
        <w:rPr>
          <w:color w:val="002060"/>
        </w:rPr>
      </w:pPr>
    </w:p>
    <w:p w14:paraId="00F05CF2" w14:textId="77777777" w:rsidR="001615EA" w:rsidRPr="00044207" w:rsidRDefault="001615EA" w:rsidP="001615EA">
      <w:pPr>
        <w:spacing w:after="0" w:line="360" w:lineRule="auto"/>
        <w:ind w:left="720"/>
        <w:jc w:val="both"/>
        <w:rPr>
          <w:color w:val="002060"/>
        </w:rPr>
      </w:pPr>
      <w:r w:rsidRPr="00044207">
        <w:rPr>
          <w:color w:val="002060"/>
        </w:rPr>
        <w:t>Address</w:t>
      </w:r>
      <w:r>
        <w:rPr>
          <w:color w:val="002060"/>
        </w:rPr>
        <w:t>: 4 Main Street, Malahide, Co Dublin</w:t>
      </w:r>
    </w:p>
    <w:p w14:paraId="202A5CCC" w14:textId="77777777" w:rsidR="001615EA" w:rsidRPr="00044207" w:rsidRDefault="001615EA" w:rsidP="001615EA">
      <w:pPr>
        <w:spacing w:after="0" w:line="360" w:lineRule="auto"/>
        <w:ind w:left="720"/>
        <w:jc w:val="both"/>
        <w:rPr>
          <w:color w:val="002060"/>
        </w:rPr>
      </w:pPr>
      <w:r w:rsidRPr="00044207">
        <w:rPr>
          <w:color w:val="002060"/>
        </w:rPr>
        <w:t>Phone</w:t>
      </w:r>
      <w:r>
        <w:rPr>
          <w:color w:val="002060"/>
        </w:rPr>
        <w:t>:   01 8451400</w:t>
      </w:r>
    </w:p>
    <w:p w14:paraId="1436D063" w14:textId="77777777" w:rsidR="001615EA" w:rsidRPr="00044207" w:rsidRDefault="001615EA" w:rsidP="001615EA">
      <w:pPr>
        <w:spacing w:after="0" w:line="360" w:lineRule="auto"/>
        <w:ind w:left="720"/>
        <w:jc w:val="both"/>
        <w:rPr>
          <w:color w:val="002060"/>
        </w:rPr>
      </w:pPr>
      <w:r w:rsidRPr="00044207">
        <w:rPr>
          <w:color w:val="002060"/>
        </w:rPr>
        <w:t>Email</w:t>
      </w:r>
      <w:r>
        <w:rPr>
          <w:color w:val="002060"/>
        </w:rPr>
        <w:t xml:space="preserve">     info@malahidecu.ie</w:t>
      </w:r>
    </w:p>
    <w:p w14:paraId="15E50F84" w14:textId="77777777" w:rsidR="001615EA" w:rsidRDefault="001615EA" w:rsidP="001615EA">
      <w:pPr>
        <w:spacing w:after="0" w:line="240" w:lineRule="auto"/>
        <w:jc w:val="both"/>
        <w:rPr>
          <w:color w:val="002060"/>
          <w:lang w:val="en-US" w:eastAsia="en-GB"/>
        </w:rPr>
      </w:pPr>
    </w:p>
    <w:p w14:paraId="0F90F6DD" w14:textId="77777777" w:rsidR="001615EA" w:rsidRPr="00C861B1" w:rsidRDefault="001615EA" w:rsidP="001615EA">
      <w:pPr>
        <w:shd w:val="clear" w:color="auto" w:fill="FFFFFF" w:themeFill="background1"/>
        <w:spacing w:after="0" w:line="240" w:lineRule="auto"/>
        <w:jc w:val="both"/>
        <w:rPr>
          <w:color w:val="002060"/>
        </w:rPr>
      </w:pPr>
      <w:r w:rsidRPr="00C861B1">
        <w:rPr>
          <w:color w:val="002060"/>
          <w:shd w:val="clear" w:color="auto" w:fill="FFFFFF" w:themeFill="background1"/>
        </w:rPr>
        <w:t>Data Protection Officer</w:t>
      </w:r>
      <w:r w:rsidRPr="00C861B1">
        <w:rPr>
          <w:color w:val="002060"/>
        </w:rPr>
        <w:t xml:space="preserve">              </w:t>
      </w:r>
    </w:p>
    <w:p w14:paraId="475B2515" w14:textId="6628B7D9" w:rsidR="001615EA" w:rsidRPr="00C861B1" w:rsidRDefault="001615EA" w:rsidP="001615EA">
      <w:pPr>
        <w:shd w:val="clear" w:color="auto" w:fill="FFFFFF" w:themeFill="background1"/>
        <w:spacing w:after="0" w:line="240" w:lineRule="auto"/>
        <w:jc w:val="both"/>
        <w:rPr>
          <w:color w:val="002060"/>
        </w:rPr>
      </w:pPr>
      <w:r w:rsidRPr="00C861B1">
        <w:rPr>
          <w:color w:val="002060"/>
        </w:rPr>
        <w:t xml:space="preserve">Contact: </w:t>
      </w:r>
      <w:hyperlink r:id="rId9" w:history="1">
        <w:r w:rsidR="00584B47" w:rsidRPr="00C861B1">
          <w:rPr>
            <w:rStyle w:val="Hyperlink"/>
            <w:color w:val="17365D" w:themeColor="text2" w:themeShade="BF"/>
          </w:rPr>
          <w:t>DPO@malahidecu.ie</w:t>
        </w:r>
      </w:hyperlink>
    </w:p>
    <w:p w14:paraId="3B597095" w14:textId="23D28382" w:rsidR="00584B47" w:rsidRPr="00044207" w:rsidRDefault="00584B47" w:rsidP="001615EA">
      <w:pPr>
        <w:shd w:val="clear" w:color="auto" w:fill="FFFFFF" w:themeFill="background1"/>
        <w:spacing w:after="0" w:line="240" w:lineRule="auto"/>
        <w:jc w:val="both"/>
        <w:rPr>
          <w:color w:val="002060"/>
        </w:rPr>
      </w:pPr>
      <w:r>
        <w:rPr>
          <w:color w:val="002060"/>
        </w:rPr>
        <w:t xml:space="preserve">Phone: </w:t>
      </w:r>
      <w:r w:rsidR="00DF0BE9">
        <w:rPr>
          <w:color w:val="002060"/>
        </w:rPr>
        <w:t xml:space="preserve">  </w:t>
      </w:r>
      <w:r w:rsidR="00D65617">
        <w:rPr>
          <w:color w:val="002060"/>
        </w:rPr>
        <w:t xml:space="preserve">01 </w:t>
      </w:r>
      <w:r>
        <w:rPr>
          <w:color w:val="002060"/>
        </w:rPr>
        <w:t>8451400</w:t>
      </w:r>
    </w:p>
    <w:p w14:paraId="59B58E77" w14:textId="77777777" w:rsidR="006F017F" w:rsidRPr="00F110EA" w:rsidRDefault="006F017F" w:rsidP="006D265A">
      <w:pPr>
        <w:spacing w:after="0" w:line="240" w:lineRule="auto"/>
        <w:jc w:val="both"/>
        <w:rPr>
          <w:color w:val="002060"/>
        </w:rPr>
      </w:pPr>
    </w:p>
    <w:p w14:paraId="03CD41E1" w14:textId="77777777" w:rsidR="006F017F" w:rsidRPr="00F110EA" w:rsidRDefault="006F017F" w:rsidP="00644C33">
      <w:pPr>
        <w:spacing w:after="0" w:line="240" w:lineRule="auto"/>
        <w:jc w:val="both"/>
        <w:rPr>
          <w:b/>
          <w:bCs/>
          <w:color w:val="002060"/>
        </w:rPr>
      </w:pPr>
    </w:p>
    <w:p w14:paraId="746502F7" w14:textId="7A223359" w:rsidR="006F017F" w:rsidRPr="00F110EA" w:rsidRDefault="001615EA" w:rsidP="00B41D09">
      <w:pPr>
        <w:spacing w:after="0" w:line="240" w:lineRule="auto"/>
        <w:jc w:val="both"/>
        <w:rPr>
          <w:color w:val="002060"/>
        </w:rPr>
      </w:pPr>
      <w:r>
        <w:rPr>
          <w:color w:val="002060"/>
        </w:rPr>
        <w:t xml:space="preserve">Malahide and District </w:t>
      </w:r>
      <w:r w:rsidR="006F017F" w:rsidRPr="00F110EA">
        <w:rPr>
          <w:color w:val="002060"/>
        </w:rPr>
        <w:t>Credit Union</w:t>
      </w:r>
      <w:r w:rsidR="00F34202">
        <w:rPr>
          <w:color w:val="002060"/>
        </w:rPr>
        <w:t xml:space="preserve"> Limited</w:t>
      </w:r>
      <w:r w:rsidR="006F017F" w:rsidRPr="00F110EA">
        <w:rPr>
          <w:color w:val="002060"/>
        </w:rPr>
        <w:t xml:space="preserve">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4BBCA816" w14:textId="21A5FF21" w:rsidR="00584B47" w:rsidRPr="00584B47" w:rsidRDefault="00E35D8E" w:rsidP="00584B47">
      <w:pPr>
        <w:numPr>
          <w:ilvl w:val="0"/>
          <w:numId w:val="7"/>
        </w:numPr>
        <w:spacing w:after="100" w:afterAutospacing="1" w:line="240" w:lineRule="auto"/>
        <w:ind w:left="426"/>
        <w:contextualSpacing/>
        <w:jc w:val="both"/>
        <w:rPr>
          <w:rFonts w:asciiTheme="minorHAnsi" w:hAnsiTheme="minorHAnsi" w:cstheme="minorHAnsi"/>
          <w:b/>
          <w:color w:val="002060"/>
        </w:rPr>
      </w:pPr>
      <w:r w:rsidRPr="00F110EA">
        <w:rPr>
          <w:color w:val="002060"/>
          <w:lang w:val="en-US" w:eastAsia="en-GB"/>
        </w:rPr>
        <w:t xml:space="preserve">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footage, telephone voice </w:t>
      </w:r>
      <w:r w:rsidR="003D59E9">
        <w:rPr>
          <w:color w:val="002060"/>
          <w:lang w:val="en-US" w:eastAsia="en-GB"/>
        </w:rPr>
        <w:t xml:space="preserve"> messages ,online identifiers i.e. cookies.</w:t>
      </w:r>
    </w:p>
    <w:p w14:paraId="21F09C44" w14:textId="6249FEB1" w:rsidR="0074007C" w:rsidRPr="00F110EA" w:rsidRDefault="00E35D8E" w:rsidP="00584B47">
      <w:pPr>
        <w:numPr>
          <w:ilvl w:val="0"/>
          <w:numId w:val="7"/>
        </w:numPr>
        <w:spacing w:after="100" w:afterAutospacing="1" w:line="240" w:lineRule="auto"/>
        <w:ind w:left="426"/>
        <w:contextualSpacing/>
        <w:jc w:val="both"/>
        <w:rPr>
          <w:rFonts w:asciiTheme="minorHAnsi" w:hAnsiTheme="minorHAnsi" w:cstheme="minorHAnsi"/>
          <w:b/>
          <w:color w:val="002060"/>
        </w:rPr>
      </w:pPr>
      <w:r w:rsidRPr="00F110EA">
        <w:rPr>
          <w:color w:val="002060"/>
          <w:lang w:val="en-US" w:eastAsia="en-GB"/>
        </w:rPr>
        <w:t xml:space="preserve"> </w:t>
      </w:r>
      <w:r w:rsidR="0074007C" w:rsidRPr="00F110EA">
        <w:rPr>
          <w:rFonts w:asciiTheme="minorHAnsi" w:hAnsiTheme="minorHAnsi" w:cstheme="minorHAnsi"/>
          <w:b/>
          <w:color w:val="002060"/>
        </w:rPr>
        <w:t xml:space="preserve">The purposes </w:t>
      </w:r>
      <w:r w:rsidR="00736C17" w:rsidRPr="00F110EA">
        <w:rPr>
          <w:rFonts w:asciiTheme="minorHAnsi" w:hAnsiTheme="minorHAnsi" w:cstheme="minorHAnsi"/>
          <w:b/>
          <w:color w:val="002060"/>
        </w:rPr>
        <w:t xml:space="preserve">for </w:t>
      </w:r>
      <w:r w:rsidRPr="00F110EA">
        <w:rPr>
          <w:rFonts w:asciiTheme="minorHAnsi" w:hAnsiTheme="minorHAnsi" w:cstheme="minorHAnsi"/>
          <w:b/>
          <w:color w:val="002060"/>
        </w:rPr>
        <w:t xml:space="preserve">which we use your </w:t>
      </w:r>
      <w:r w:rsidR="0074007C" w:rsidRPr="00F110EA">
        <w:rPr>
          <w:rFonts w:asciiTheme="minorHAnsi" w:hAnsiTheme="minorHAnsi" w:cstheme="minorHAnsi"/>
          <w:b/>
          <w:color w:val="002060"/>
        </w:rPr>
        <w:t>personal data:</w:t>
      </w:r>
    </w:p>
    <w:p w14:paraId="26A7A9CE" w14:textId="57790D8F" w:rsidR="0074007C"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289D932C" w14:textId="28412EC9" w:rsid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46636E">
        <w:rPr>
          <w:rFonts w:ascii="Calibri" w:hAnsi="Calibri"/>
          <w:bCs/>
          <w:color w:val="002060"/>
          <w:sz w:val="22"/>
          <w:szCs w:val="22"/>
        </w:rPr>
        <w:t>.</w:t>
      </w:r>
    </w:p>
    <w:p w14:paraId="4023C471" w14:textId="66D9BE4C" w:rsidR="00A65E0A" w:rsidRPr="006A10FC" w:rsidRDefault="00B220B4"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Pr>
          <w:rFonts w:ascii="Calibri" w:hAnsi="Calibri"/>
          <w:bCs/>
          <w:color w:val="002060"/>
          <w:sz w:val="22"/>
          <w:szCs w:val="22"/>
        </w:rPr>
        <w:lastRenderedPageBreak/>
        <w:t xml:space="preserve">To meet our obligations </w:t>
      </w:r>
      <w:r w:rsidR="00A65E0A">
        <w:rPr>
          <w:rFonts w:ascii="Calibri" w:hAnsi="Calibri"/>
          <w:bCs/>
          <w:color w:val="002060"/>
          <w:sz w:val="22"/>
          <w:szCs w:val="22"/>
        </w:rPr>
        <w:t>under the Credit Union’s Standard Rules</w:t>
      </w:r>
      <w:r w:rsidR="0046636E">
        <w:rPr>
          <w:rFonts w:ascii="Calibri" w:hAnsi="Calibri"/>
          <w:bCs/>
          <w:color w:val="002060"/>
          <w:sz w:val="22"/>
          <w:szCs w:val="22"/>
        </w:rPr>
        <w:t>.</w:t>
      </w:r>
    </w:p>
    <w:p w14:paraId="37340B80" w14:textId="5577A7EC" w:rsidR="00A65E0A" w:rsidRPr="006A10FC"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 or</w:t>
      </w:r>
      <w:r w:rsidR="00144FBF">
        <w:rPr>
          <w:rFonts w:ascii="Calibri" w:hAnsi="Calibri"/>
          <w:bCs/>
          <w:color w:val="002060"/>
          <w:sz w:val="22"/>
          <w:szCs w:val="22"/>
        </w:rPr>
        <w:t xml:space="preserve"> service you avail of</w:t>
      </w:r>
      <w:r w:rsidR="0046636E">
        <w:rPr>
          <w:rFonts w:ascii="Calibri" w:hAnsi="Calibri"/>
          <w:bCs/>
          <w:color w:val="002060"/>
          <w:sz w:val="22"/>
          <w:szCs w:val="22"/>
        </w:rPr>
        <w:t>.</w:t>
      </w:r>
    </w:p>
    <w:p w14:paraId="75AEFCA9" w14:textId="287C98A4" w:rsidR="00A65E0A" w:rsidRPr="00A65E0A" w:rsidRDefault="00A65E0A" w:rsidP="00A65E0A">
      <w:pPr>
        <w:pStyle w:val="ListParagraph"/>
        <w:widowControl w:val="0"/>
        <w:numPr>
          <w:ilvl w:val="0"/>
          <w:numId w:val="39"/>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w:t>
      </w:r>
      <w:r w:rsidR="00A81F2C">
        <w:rPr>
          <w:rFonts w:ascii="Calibri" w:hAnsi="Calibri"/>
          <w:bCs/>
          <w:color w:val="002060"/>
          <w:sz w:val="22"/>
          <w:szCs w:val="22"/>
        </w:rPr>
        <w:t>omply with our legal obligation</w:t>
      </w:r>
      <w:r w:rsidRPr="006A10FC">
        <w:rPr>
          <w:rFonts w:ascii="Calibri" w:hAnsi="Calibri"/>
          <w:bCs/>
          <w:color w:val="002060"/>
          <w:sz w:val="22"/>
          <w:szCs w:val="22"/>
        </w:rPr>
        <w:t xml:space="preserve"> for example anti-money laundering</w:t>
      </w:r>
      <w:r w:rsidR="0046636E">
        <w:rPr>
          <w:rFonts w:ascii="Calibri" w:hAnsi="Calibri"/>
          <w:bCs/>
          <w:color w:val="002060"/>
          <w:sz w:val="22"/>
          <w:szCs w:val="22"/>
        </w:rPr>
        <w:t xml:space="preserve"> </w:t>
      </w:r>
      <w:r w:rsidR="00A81F2C">
        <w:rPr>
          <w:rFonts w:ascii="Calibri" w:hAnsi="Calibri"/>
          <w:bCs/>
          <w:color w:val="002060"/>
          <w:sz w:val="22"/>
          <w:szCs w:val="22"/>
        </w:rPr>
        <w:t>obligations.</w:t>
      </w:r>
    </w:p>
    <w:p w14:paraId="092A1A28" w14:textId="5F1C5A52"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a</w:t>
      </w:r>
      <w:r w:rsidR="0074007C" w:rsidRPr="00F110EA">
        <w:rPr>
          <w:rFonts w:asciiTheme="minorHAnsi" w:hAnsiTheme="minorHAnsi" w:cstheme="minorHAnsi"/>
          <w:color w:val="002060"/>
          <w:sz w:val="22"/>
          <w:szCs w:val="22"/>
        </w:rPr>
        <w:t>ssessing your loan application and determining your creditworthines</w:t>
      </w:r>
      <w:r>
        <w:rPr>
          <w:rFonts w:asciiTheme="minorHAnsi" w:hAnsiTheme="minorHAnsi" w:cstheme="minorHAnsi"/>
          <w:color w:val="002060"/>
          <w:sz w:val="22"/>
          <w:szCs w:val="22"/>
        </w:rPr>
        <w:t>s for a loan</w:t>
      </w:r>
      <w:r w:rsidR="0046636E">
        <w:rPr>
          <w:rFonts w:asciiTheme="minorHAnsi" w:hAnsiTheme="minorHAnsi" w:cstheme="minorHAnsi"/>
          <w:color w:val="002060"/>
          <w:sz w:val="22"/>
          <w:szCs w:val="22"/>
        </w:rPr>
        <w:t>.</w:t>
      </w:r>
    </w:p>
    <w:p w14:paraId="72BC532F" w14:textId="604C52DA"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w:t>
      </w:r>
      <w:r w:rsidR="0046636E">
        <w:rPr>
          <w:rFonts w:asciiTheme="minorHAnsi" w:hAnsiTheme="minorHAnsi" w:cstheme="minorHAnsi"/>
          <w:color w:val="002060"/>
          <w:sz w:val="22"/>
          <w:szCs w:val="22"/>
        </w:rPr>
        <w:t>vided by you in the application.</w:t>
      </w:r>
    </w:p>
    <w:p w14:paraId="65F421D8" w14:textId="77239CFE" w:rsidR="0074007C" w:rsidRPr="00F110EA" w:rsidRDefault="00144FBF"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In order to</w:t>
      </w:r>
      <w:r w:rsidR="00F36BF9" w:rsidRPr="00F110EA">
        <w:rPr>
          <w:rFonts w:asciiTheme="minorHAnsi" w:hAnsiTheme="minorHAnsi" w:cstheme="minorHAnsi"/>
          <w:color w:val="002060"/>
          <w:sz w:val="22"/>
          <w:szCs w:val="22"/>
        </w:rPr>
        <w:t xml:space="preserve"> </w:t>
      </w:r>
      <w:r w:rsidR="000A7D28" w:rsidRPr="00F110EA">
        <w:rPr>
          <w:rFonts w:asciiTheme="minorHAnsi" w:hAnsiTheme="minorHAnsi" w:cstheme="minorHAnsi"/>
          <w:color w:val="002060"/>
          <w:sz w:val="22"/>
          <w:szCs w:val="22"/>
        </w:rPr>
        <w:t>pur</w:t>
      </w:r>
      <w:r w:rsidR="00F36BF9" w:rsidRPr="00F110EA">
        <w:rPr>
          <w:rFonts w:asciiTheme="minorHAnsi" w:hAnsiTheme="minorHAnsi" w:cstheme="minorHAnsi"/>
          <w:color w:val="002060"/>
          <w:sz w:val="22"/>
          <w:szCs w:val="22"/>
        </w:rPr>
        <w:t>chase loan protection and li</w:t>
      </w:r>
      <w:r>
        <w:rPr>
          <w:rFonts w:asciiTheme="minorHAnsi" w:hAnsiTheme="minorHAnsi" w:cstheme="minorHAnsi"/>
          <w:color w:val="002060"/>
          <w:sz w:val="22"/>
          <w:szCs w:val="22"/>
        </w:rPr>
        <w:t>fe savings protection from ECCU.</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14F43191" w14:textId="1AF4ED2F"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t xml:space="preserve">We may use credit scoring techniques </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and other automated decision making systems</w:t>
      </w:r>
      <w:r w:rsidR="009600AC">
        <w:rPr>
          <w:rStyle w:val="A10"/>
          <w:rFonts w:asciiTheme="minorHAnsi" w:hAnsiTheme="minorHAnsi" w:cstheme="minorHAnsi"/>
          <w:color w:val="002060"/>
          <w:sz w:val="22"/>
          <w:szCs w:val="22"/>
        </w:rPr>
        <w:t>]</w:t>
      </w:r>
      <w:r w:rsidRPr="00F110EA">
        <w:rPr>
          <w:rStyle w:val="A10"/>
          <w:rFonts w:asciiTheme="minorHAnsi" w:hAnsiTheme="minorHAnsi" w:cstheme="minorHAnsi"/>
          <w:color w:val="002060"/>
          <w:sz w:val="22"/>
          <w:szCs w:val="22"/>
        </w:rPr>
        <w:t xml:space="preserve"> to either partially or fully assess your application.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49F82EF9" w14:textId="33582C46" w:rsidR="00885BD8" w:rsidRPr="00F110EA" w:rsidRDefault="00885BD8"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When acti</w:t>
      </w:r>
      <w:r w:rsidR="00670185">
        <w:rPr>
          <w:rFonts w:asciiTheme="minorHAnsi" w:hAnsiTheme="minorHAnsi" w:cstheme="minorHAnsi"/>
          <w:color w:val="002060"/>
          <w:sz w:val="22"/>
          <w:szCs w:val="22"/>
        </w:rPr>
        <w:t>ng as an insurance intermediary, to meet our obligations.</w:t>
      </w:r>
    </w:p>
    <w:p w14:paraId="6EC57374" w14:textId="71C57260" w:rsidR="006F017F"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Pr="00D23F23">
        <w:rPr>
          <w:color w:val="002060"/>
        </w:rPr>
        <w:t>:</w:t>
      </w:r>
    </w:p>
    <w:p w14:paraId="4BC311DC" w14:textId="1F06E135" w:rsidR="00161D84" w:rsidRPr="00D23F23" w:rsidRDefault="00161D84" w:rsidP="0026554B">
      <w:pPr>
        <w:widowControl w:val="0"/>
        <w:autoSpaceDE w:val="0"/>
        <w:autoSpaceDN w:val="0"/>
        <w:adjustRightInd w:val="0"/>
        <w:spacing w:before="200" w:after="0" w:line="240" w:lineRule="auto"/>
        <w:jc w:val="both"/>
        <w:rPr>
          <w:color w:val="002060"/>
        </w:rPr>
      </w:pPr>
      <w:r>
        <w:rPr>
          <w:color w:val="002060"/>
        </w:rPr>
        <w:t>Information about your health, including any medical condition, health and sickness.</w:t>
      </w:r>
    </w:p>
    <w:p w14:paraId="7FD5325F" w14:textId="18518C04" w:rsidR="006F017F" w:rsidRPr="00C861B1" w:rsidRDefault="006F017F" w:rsidP="00161D84">
      <w:pPr>
        <w:widowControl w:val="0"/>
        <w:autoSpaceDE w:val="0"/>
        <w:autoSpaceDN w:val="0"/>
        <w:adjustRightInd w:val="0"/>
        <w:spacing w:after="0" w:line="240" w:lineRule="auto"/>
        <w:jc w:val="both"/>
        <w:rPr>
          <w:color w:val="002060"/>
        </w:rPr>
      </w:pPr>
      <w:r w:rsidRPr="00D23F23">
        <w:rPr>
          <w:color w:val="002060"/>
        </w:rPr>
        <w:t> </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4A077F99" w14:textId="4404F8B8" w:rsidR="003149AF" w:rsidRDefault="006F017F" w:rsidP="001615E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0DC686EF" w14:textId="77777777" w:rsidR="001615EA" w:rsidRPr="001615EA" w:rsidRDefault="001615EA" w:rsidP="001615EA">
      <w:pPr>
        <w:widowControl w:val="0"/>
        <w:autoSpaceDE w:val="0"/>
        <w:autoSpaceDN w:val="0"/>
        <w:adjustRightInd w:val="0"/>
        <w:spacing w:after="0" w:line="240" w:lineRule="auto"/>
        <w:jc w:val="both"/>
        <w:rPr>
          <w:color w:val="002060"/>
        </w:rPr>
      </w:pPr>
    </w:p>
    <w:p w14:paraId="0621A386" w14:textId="77777777" w:rsidR="00D0285C"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538B01A1" w:rsidR="006F017F" w:rsidRPr="00D0285C" w:rsidRDefault="006F017F" w:rsidP="006D265A">
      <w:pPr>
        <w:autoSpaceDE w:val="0"/>
        <w:autoSpaceDN w:val="0"/>
        <w:adjustRightInd w:val="0"/>
        <w:spacing w:after="0" w:line="240" w:lineRule="auto"/>
        <w:jc w:val="both"/>
        <w:rPr>
          <w:b/>
          <w:bCs/>
          <w:color w:val="002060"/>
          <w:lang w:val="en-IE"/>
        </w:rPr>
      </w:pPr>
      <w:r w:rsidRPr="00D23F23">
        <w:rPr>
          <w:color w:val="002060"/>
          <w:lang w:val="en-IE"/>
        </w:rPr>
        <w:lastRenderedPageBreak/>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14333B5F" w14:textId="77777777" w:rsidR="001615EA" w:rsidRDefault="001615EA" w:rsidP="0040431B">
      <w:pPr>
        <w:autoSpaceDE w:val="0"/>
        <w:autoSpaceDN w:val="0"/>
        <w:adjustRightInd w:val="0"/>
        <w:spacing w:after="0" w:line="240" w:lineRule="auto"/>
        <w:jc w:val="both"/>
        <w:rPr>
          <w:b/>
          <w:color w:val="002060"/>
          <w:lang w:val="en-IE"/>
        </w:rPr>
      </w:pPr>
    </w:p>
    <w:p w14:paraId="0C795600" w14:textId="77777777" w:rsidR="001615EA" w:rsidRDefault="001615EA" w:rsidP="0040431B">
      <w:pPr>
        <w:autoSpaceDE w:val="0"/>
        <w:autoSpaceDN w:val="0"/>
        <w:adjustRightInd w:val="0"/>
        <w:spacing w:after="0" w:line="240" w:lineRule="auto"/>
        <w:jc w:val="both"/>
        <w:rPr>
          <w:b/>
          <w:color w:val="002060"/>
          <w:lang w:val="en-IE"/>
        </w:rPr>
      </w:pPr>
    </w:p>
    <w:p w14:paraId="25E4F11A" w14:textId="77777777" w:rsidR="001615EA" w:rsidRDefault="001615EA" w:rsidP="0040431B">
      <w:pPr>
        <w:autoSpaceDE w:val="0"/>
        <w:autoSpaceDN w:val="0"/>
        <w:adjustRightInd w:val="0"/>
        <w:spacing w:after="0" w:line="240" w:lineRule="auto"/>
        <w:jc w:val="both"/>
        <w:rPr>
          <w:b/>
          <w:color w:val="002060"/>
          <w:lang w:val="en-IE"/>
        </w:rPr>
      </w:pP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7654E7D1"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w:t>
      </w:r>
      <w:r w:rsidR="003D59E9">
        <w:rPr>
          <w:color w:val="002060"/>
          <w:lang w:val="en-IE"/>
        </w:rPr>
        <w:t xml:space="preserve">e (or allowed to collect from others) </w:t>
      </w:r>
      <w:r w:rsidRPr="00D23F23">
        <w:rPr>
          <w:color w:val="002060"/>
          <w:lang w:val="en-IE"/>
        </w:rPr>
        <w:t>about you. This information is used for</w:t>
      </w:r>
      <w:r w:rsidR="007B491E" w:rsidRPr="00D23F23">
        <w:rPr>
          <w:color w:val="002060"/>
          <w:lang w:val="en-IE"/>
        </w:rPr>
        <w:t xml:space="preserve"> </w:t>
      </w:r>
      <w:r w:rsidRPr="00D23F23">
        <w:rPr>
          <w:color w:val="002060"/>
          <w:lang w:val="en-IE"/>
        </w:rPr>
        <w:t xml:space="preserve">anti-money laundering purposes and compliance with our legal duties in that regard. </w:t>
      </w:r>
      <w:r w:rsidR="00584B47">
        <w:rPr>
          <w:color w:val="002060"/>
          <w:lang w:val="en-IE"/>
        </w:rPr>
        <w:t>We also carry out profiling in order to tailor marketing in relation to our products and services.</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24650D09" w14:textId="14330901" w:rsidR="001A3EAD" w:rsidRPr="00D23F23" w:rsidRDefault="0040431B" w:rsidP="001A3EAD">
      <w:pPr>
        <w:widowControl w:val="0"/>
        <w:autoSpaceDE w:val="0"/>
        <w:autoSpaceDN w:val="0"/>
        <w:adjustRightInd w:val="0"/>
        <w:spacing w:after="0" w:line="240" w:lineRule="auto"/>
        <w:jc w:val="both"/>
        <w:rPr>
          <w:color w:val="002060"/>
          <w:lang w:val="en-IE"/>
        </w:rPr>
      </w:pPr>
      <w:r w:rsidRPr="00D23F23">
        <w:rPr>
          <w:color w:val="002060"/>
          <w:lang w:val="en-IE"/>
        </w:rPr>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p>
    <w:p w14:paraId="3BF7011B"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99E1063" w14:textId="77777777" w:rsidR="00253964" w:rsidRPr="00253964" w:rsidRDefault="00253964" w:rsidP="00253964">
      <w:pPr>
        <w:numPr>
          <w:ilvl w:val="0"/>
          <w:numId w:val="33"/>
        </w:numPr>
        <w:spacing w:after="0" w:line="240" w:lineRule="auto"/>
        <w:jc w:val="both"/>
        <w:rPr>
          <w:color w:val="002060"/>
          <w:lang w:val="en-IE"/>
        </w:rPr>
      </w:pPr>
      <w:r w:rsidRPr="00253964">
        <w:rPr>
          <w:color w:val="002060"/>
        </w:rPr>
        <w:t>A</w:t>
      </w:r>
      <w:r w:rsidRPr="00253964">
        <w:rPr>
          <w:b/>
          <w:color w:val="002060"/>
        </w:rPr>
        <w:t>ccounting</w:t>
      </w:r>
      <w:r w:rsidRPr="00253964">
        <w:rPr>
          <w:color w:val="002060"/>
        </w:rPr>
        <w:t xml:space="preserve"> records required to be kept further to the Credit Union Act, 1997 (as amended) must be retained for not less than six years from the date to which it relates.</w:t>
      </w:r>
    </w:p>
    <w:p w14:paraId="2FE77DEF" w14:textId="2802CB5D" w:rsidR="00253964" w:rsidRPr="00253964" w:rsidRDefault="00253964" w:rsidP="00253964">
      <w:pPr>
        <w:numPr>
          <w:ilvl w:val="0"/>
          <w:numId w:val="33"/>
        </w:numPr>
        <w:spacing w:after="0" w:line="240" w:lineRule="auto"/>
        <w:jc w:val="both"/>
        <w:rPr>
          <w:color w:val="002060"/>
        </w:rPr>
      </w:pPr>
      <w:r w:rsidRPr="00253964">
        <w:rPr>
          <w:color w:val="002060"/>
        </w:rPr>
        <w:t xml:space="preserve">The </w:t>
      </w:r>
      <w:r w:rsidRPr="00253964">
        <w:rPr>
          <w:b/>
          <w:color w:val="002060"/>
        </w:rPr>
        <w:t>money laundering</w:t>
      </w:r>
      <w:r w:rsidR="001D2E09">
        <w:rPr>
          <w:color w:val="002060"/>
        </w:rPr>
        <w:t xml:space="preserve"> provisions of anti-money l</w:t>
      </w:r>
      <w:r w:rsidRPr="00253964">
        <w:rPr>
          <w:color w:val="002060"/>
        </w:rPr>
        <w:t xml:space="preserve">aundering legislation require that certain documents must be retained for a period of five years after the relationship with the member has ended. </w:t>
      </w:r>
    </w:p>
    <w:p w14:paraId="5ED6F6BD" w14:textId="77777777" w:rsidR="00253964" w:rsidRPr="00253964" w:rsidRDefault="00253964" w:rsidP="00253964">
      <w:pPr>
        <w:numPr>
          <w:ilvl w:val="0"/>
          <w:numId w:val="33"/>
        </w:numPr>
        <w:spacing w:after="0" w:line="240" w:lineRule="auto"/>
        <w:jc w:val="both"/>
        <w:rPr>
          <w:color w:val="002060"/>
        </w:rPr>
      </w:pPr>
      <w:r w:rsidRPr="00253964">
        <w:rPr>
          <w:color w:val="002060"/>
        </w:rPr>
        <w:t xml:space="preserve">We keep </w:t>
      </w:r>
      <w:r w:rsidRPr="00253964">
        <w:rPr>
          <w:b/>
          <w:color w:val="002060"/>
        </w:rPr>
        <w:t>income tax</w:t>
      </w:r>
      <w:r w:rsidRPr="00253964">
        <w:rPr>
          <w:color w:val="002060"/>
        </w:rPr>
        <w:t xml:space="preserve"> records for a period of six years after completion of the transactions to which they relate.  </w:t>
      </w:r>
    </w:p>
    <w:p w14:paraId="77C4A459" w14:textId="57150FA1" w:rsidR="00253964" w:rsidRPr="00253964" w:rsidRDefault="00253964" w:rsidP="00253964">
      <w:pPr>
        <w:numPr>
          <w:ilvl w:val="0"/>
          <w:numId w:val="33"/>
        </w:numPr>
        <w:spacing w:after="0" w:line="240" w:lineRule="auto"/>
        <w:jc w:val="both"/>
        <w:rPr>
          <w:color w:val="002060"/>
        </w:rPr>
      </w:pPr>
      <w:r w:rsidRPr="00253964">
        <w:rPr>
          <w:color w:val="002060"/>
        </w:rPr>
        <w:t xml:space="preserve">Loan application information is retained for a period of </w:t>
      </w:r>
      <w:r w:rsidRPr="00C861B1">
        <w:rPr>
          <w:color w:val="002060"/>
        </w:rPr>
        <w:t>seven</w:t>
      </w:r>
      <w:r w:rsidRPr="00253964">
        <w:rPr>
          <w:color w:val="002060"/>
        </w:rPr>
        <w:t xml:space="preserve"> years from the date of discharge, final repayment, transfer of the loan.</w:t>
      </w:r>
    </w:p>
    <w:p w14:paraId="4DE1D58E" w14:textId="77777777" w:rsidR="00253964" w:rsidRPr="00253964" w:rsidRDefault="00253964" w:rsidP="00253964">
      <w:pPr>
        <w:numPr>
          <w:ilvl w:val="0"/>
          <w:numId w:val="33"/>
        </w:numPr>
        <w:spacing w:after="0" w:line="240" w:lineRule="auto"/>
        <w:jc w:val="both"/>
        <w:rPr>
          <w:b/>
          <w:color w:val="002060"/>
        </w:rPr>
      </w:pPr>
      <w:r w:rsidRPr="00253964">
        <w:rPr>
          <w:b/>
          <w:color w:val="002060"/>
          <w:lang w:val="en"/>
        </w:rPr>
        <w:t xml:space="preserve">CCTV </w:t>
      </w:r>
      <w:r w:rsidRPr="00253964">
        <w:rPr>
          <w:color w:val="002060"/>
          <w:lang w:val="en"/>
        </w:rPr>
        <w:t xml:space="preserve">footage which is used in the normal course of business (i.e. for security purposes) for one month.  </w:t>
      </w:r>
    </w:p>
    <w:p w14:paraId="6BCA7FBA" w14:textId="4ECA4EA5" w:rsidR="00253964" w:rsidRPr="00C861B1" w:rsidRDefault="00253964" w:rsidP="00253964">
      <w:pPr>
        <w:numPr>
          <w:ilvl w:val="0"/>
          <w:numId w:val="33"/>
        </w:numPr>
        <w:spacing w:after="0" w:line="240" w:lineRule="auto"/>
        <w:jc w:val="both"/>
        <w:rPr>
          <w:b/>
          <w:color w:val="002060"/>
        </w:rPr>
      </w:pPr>
      <w:r w:rsidRPr="00C861B1">
        <w:rPr>
          <w:b/>
          <w:color w:val="002060"/>
          <w:lang w:val="en"/>
        </w:rPr>
        <w:t xml:space="preserve">Telephone </w:t>
      </w:r>
      <w:r w:rsidR="00584B47" w:rsidRPr="00C861B1">
        <w:rPr>
          <w:b/>
          <w:color w:val="002060"/>
          <w:lang w:val="en"/>
        </w:rPr>
        <w:t xml:space="preserve">Voice Messages </w:t>
      </w:r>
      <w:r w:rsidR="00584B47" w:rsidRPr="00C861B1">
        <w:rPr>
          <w:color w:val="002060"/>
          <w:lang w:val="en"/>
        </w:rPr>
        <w:t>deleted immediately</w:t>
      </w:r>
      <w:r w:rsidR="00584B47" w:rsidRPr="00C861B1">
        <w:rPr>
          <w:b/>
          <w:color w:val="002060"/>
          <w:lang w:val="en"/>
        </w:rPr>
        <w:t>.</w:t>
      </w:r>
    </w:p>
    <w:p w14:paraId="106D0807" w14:textId="78551533" w:rsidR="0040431B" w:rsidRPr="00253964" w:rsidRDefault="0040431B" w:rsidP="00253964">
      <w:pPr>
        <w:pStyle w:val="ListParagraph"/>
        <w:numPr>
          <w:ilvl w:val="0"/>
          <w:numId w:val="33"/>
        </w:numPr>
        <w:jc w:val="both"/>
        <w:rPr>
          <w:rFonts w:ascii="Calibri" w:hAnsi="Calibri"/>
          <w:color w:val="002060"/>
          <w:sz w:val="22"/>
          <w:szCs w:val="22"/>
        </w:rPr>
      </w:pPr>
      <w:r w:rsidRPr="00253964">
        <w:rPr>
          <w:rFonts w:ascii="Calibri" w:hAnsi="Calibri"/>
          <w:color w:val="002060"/>
          <w:sz w:val="22"/>
          <w:szCs w:val="22"/>
        </w:rPr>
        <w:t>Cre</w:t>
      </w:r>
      <w:r w:rsidR="004E2CD7" w:rsidRPr="00253964">
        <w:rPr>
          <w:rFonts w:ascii="Calibri" w:hAnsi="Calibri"/>
          <w:color w:val="002060"/>
          <w:sz w:val="22"/>
          <w:szCs w:val="22"/>
        </w:rPr>
        <w:t xml:space="preserve">dit agreements are </w:t>
      </w:r>
      <w:r w:rsidRPr="00253964">
        <w:rPr>
          <w:rFonts w:ascii="Calibri" w:hAnsi="Calibri"/>
          <w:b/>
          <w:color w:val="002060"/>
          <w:sz w:val="22"/>
          <w:szCs w:val="22"/>
        </w:rPr>
        <w:t xml:space="preserve">contracts </w:t>
      </w:r>
      <w:r w:rsidR="004E2CD7" w:rsidRPr="006D6F74">
        <w:rPr>
          <w:rFonts w:ascii="Calibri" w:hAnsi="Calibri"/>
          <w:color w:val="002060"/>
          <w:sz w:val="22"/>
          <w:szCs w:val="22"/>
        </w:rPr>
        <w:t>and as such the credit union r</w:t>
      </w:r>
      <w:r w:rsidRPr="006D6F74">
        <w:rPr>
          <w:rFonts w:ascii="Calibri" w:hAnsi="Calibri"/>
          <w:color w:val="002060"/>
          <w:sz w:val="22"/>
          <w:szCs w:val="22"/>
        </w:rPr>
        <w:t>etain</w:t>
      </w:r>
      <w:r w:rsidR="004E2CD7" w:rsidRPr="006D6F74">
        <w:rPr>
          <w:rFonts w:ascii="Calibri" w:hAnsi="Calibri"/>
          <w:color w:val="002060"/>
          <w:sz w:val="22"/>
          <w:szCs w:val="22"/>
        </w:rPr>
        <w:t>s</w:t>
      </w:r>
      <w:r w:rsidR="004E2CD7" w:rsidRPr="00253964">
        <w:rPr>
          <w:rFonts w:ascii="Calibri" w:hAnsi="Calibri"/>
          <w:color w:val="002060"/>
          <w:sz w:val="22"/>
          <w:szCs w:val="22"/>
        </w:rPr>
        <w:t xml:space="preserve"> them for</w:t>
      </w:r>
      <w:r w:rsidR="006A2E39" w:rsidRPr="00253964">
        <w:rPr>
          <w:rFonts w:ascii="Calibri" w:hAnsi="Calibri"/>
          <w:color w:val="002060"/>
          <w:sz w:val="22"/>
          <w:szCs w:val="22"/>
        </w:rPr>
        <w:t xml:space="preserve"> </w:t>
      </w:r>
      <w:r w:rsidR="006A2E39" w:rsidRPr="00C861B1">
        <w:rPr>
          <w:rFonts w:ascii="Calibri" w:hAnsi="Calibri"/>
          <w:color w:val="002060"/>
          <w:sz w:val="22"/>
          <w:szCs w:val="22"/>
        </w:rPr>
        <w:t>seven</w:t>
      </w:r>
      <w:r w:rsidRPr="00253964">
        <w:rPr>
          <w:rFonts w:ascii="Calibri" w:hAnsi="Calibri"/>
          <w:color w:val="002060"/>
          <w:sz w:val="22"/>
          <w:szCs w:val="22"/>
        </w:rPr>
        <w:t xml:space="preserve"> years from date of expiration or breach, and twelve years where the document is under seal. </w:t>
      </w:r>
    </w:p>
    <w:p w14:paraId="4FABE11F" w14:textId="77B85818" w:rsidR="004E2CD7" w:rsidRPr="00253964" w:rsidRDefault="004E2CD7" w:rsidP="0040431B">
      <w:pPr>
        <w:numPr>
          <w:ilvl w:val="0"/>
          <w:numId w:val="33"/>
        </w:numPr>
        <w:spacing w:after="0" w:line="240" w:lineRule="auto"/>
        <w:jc w:val="both"/>
        <w:rPr>
          <w:color w:val="002060"/>
        </w:rPr>
      </w:pPr>
      <w:r w:rsidRPr="00253964">
        <w:rPr>
          <w:color w:val="002060"/>
        </w:rPr>
        <w:t xml:space="preserve">Loan applications form part of your credit agreement </w:t>
      </w:r>
      <w:r w:rsidR="00E36596" w:rsidRPr="00253964">
        <w:rPr>
          <w:color w:val="002060"/>
        </w:rPr>
        <w:t xml:space="preserve">and </w:t>
      </w:r>
      <w:r w:rsidR="0064041C" w:rsidRPr="00253964">
        <w:rPr>
          <w:color w:val="002060"/>
        </w:rPr>
        <w:t xml:space="preserve">as such we retain them for </w:t>
      </w:r>
      <w:r w:rsidR="0064041C" w:rsidRPr="00C861B1">
        <w:rPr>
          <w:color w:val="002060"/>
        </w:rPr>
        <w:t>seven</w:t>
      </w:r>
      <w:r w:rsidR="00584B47">
        <w:rPr>
          <w:color w:val="002060"/>
        </w:rPr>
        <w:t xml:space="preserve"> </w:t>
      </w:r>
      <w:r w:rsidR="0064041C" w:rsidRPr="00253964">
        <w:rPr>
          <w:color w:val="002060"/>
        </w:rPr>
        <w:t>years.</w:t>
      </w:r>
    </w:p>
    <w:p w14:paraId="28715DAC" w14:textId="77777777" w:rsidR="00A277DD" w:rsidRPr="00253964"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7C0DDE12" w:rsidR="006F017F" w:rsidRPr="00C861B1" w:rsidRDefault="006F017F" w:rsidP="00644C33">
      <w:pPr>
        <w:spacing w:after="0" w:line="240" w:lineRule="auto"/>
        <w:jc w:val="both"/>
        <w:rPr>
          <w:color w:val="002060"/>
          <w:lang w:val="en-IE"/>
        </w:rPr>
      </w:pPr>
      <w:r w:rsidRPr="00C861B1">
        <w:rPr>
          <w:color w:val="002060"/>
          <w:lang w:val="en-IE"/>
        </w:rPr>
        <w:t>There are no plans for a data t</w:t>
      </w:r>
      <w:r w:rsidR="001615EA" w:rsidRPr="00C861B1">
        <w:rPr>
          <w:color w:val="002060"/>
          <w:lang w:val="en-IE"/>
        </w:rPr>
        <w:t>ransmission to third countries</w:t>
      </w:r>
    </w:p>
    <w:p w14:paraId="322289CD" w14:textId="48989098" w:rsidR="006F017F" w:rsidRPr="00D23F23" w:rsidRDefault="006F017F" w:rsidP="00644C33">
      <w:pPr>
        <w:spacing w:after="0" w:line="240" w:lineRule="auto"/>
        <w:jc w:val="both"/>
        <w:rPr>
          <w:color w:val="002060"/>
          <w:highlight w:val="lightGray"/>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715" w:type="dxa"/>
        <w:tblInd w:w="-431" w:type="dxa"/>
        <w:tblLook w:val="04A0" w:firstRow="1" w:lastRow="0" w:firstColumn="1" w:lastColumn="0" w:noHBand="0" w:noVBand="1"/>
      </w:tblPr>
      <w:tblGrid>
        <w:gridCol w:w="2637"/>
        <w:gridCol w:w="293"/>
        <w:gridCol w:w="2928"/>
        <w:gridCol w:w="6073"/>
      </w:tblGrid>
      <w:tr w:rsidR="00E71B0E" w:rsidRPr="00D23F23" w14:paraId="74ACA1E5"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E758AE">
        <w:tc>
          <w:tcPr>
            <w:tcW w:w="11715"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E758AE">
        <w:tc>
          <w:tcPr>
            <w:tcW w:w="11715" w:type="dxa"/>
            <w:gridSpan w:val="4"/>
            <w:tcBorders>
              <w:top w:val="nil"/>
              <w:left w:val="single" w:sz="4" w:space="0" w:color="auto"/>
              <w:bottom w:val="nil"/>
              <w:right w:val="single" w:sz="4" w:space="0" w:color="auto"/>
            </w:tcBorders>
          </w:tcPr>
          <w:p w14:paraId="11782C5F" w14:textId="77777777" w:rsidR="00B62D7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p w14:paraId="31040597" w14:textId="668310B7" w:rsidR="001A20EB" w:rsidRPr="00D23F23" w:rsidRDefault="001A20EB" w:rsidP="00CA77F7">
            <w:pPr>
              <w:autoSpaceDE w:val="0"/>
              <w:autoSpaceDN w:val="0"/>
              <w:adjustRightInd w:val="0"/>
              <w:spacing w:after="0" w:line="240" w:lineRule="auto"/>
              <w:contextualSpacing/>
              <w:jc w:val="both"/>
              <w:rPr>
                <w:b/>
                <w:bCs/>
                <w:color w:val="002060"/>
                <w:sz w:val="22"/>
                <w:szCs w:val="22"/>
                <w:lang w:val="en-IE" w:eastAsia="en-GB"/>
              </w:rPr>
            </w:pPr>
          </w:p>
        </w:tc>
      </w:tr>
      <w:tr w:rsidR="007D1790" w:rsidRPr="00D23F23" w14:paraId="10FF7845" w14:textId="77777777" w:rsidTr="00E758AE">
        <w:trPr>
          <w:trHeight w:val="698"/>
        </w:trPr>
        <w:tc>
          <w:tcPr>
            <w:tcW w:w="11715"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lastRenderedPageBreak/>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E758AE">
        <w:trPr>
          <w:trHeight w:val="858"/>
        </w:trPr>
        <w:tc>
          <w:tcPr>
            <w:tcW w:w="11715"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E758AE">
        <w:tc>
          <w:tcPr>
            <w:tcW w:w="11715"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1"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77777777"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C861B1">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C861B1">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C861B1">
              <w:rPr>
                <w:color w:val="002060"/>
                <w:sz w:val="22"/>
                <w:szCs w:val="22"/>
                <w:lang w:val="en-IE"/>
              </w:rPr>
              <w:t>.]</w:t>
            </w:r>
          </w:p>
          <w:p w14:paraId="4A4AFA60" w14:textId="77777777" w:rsidR="0045006E" w:rsidRDefault="0045006E" w:rsidP="00CC0B52">
            <w:pPr>
              <w:autoSpaceDE w:val="0"/>
              <w:autoSpaceDN w:val="0"/>
              <w:adjustRightInd w:val="0"/>
              <w:spacing w:after="0" w:line="240" w:lineRule="auto"/>
              <w:contextualSpacing/>
              <w:jc w:val="both"/>
              <w:rPr>
                <w:b/>
                <w:color w:val="002060"/>
                <w:sz w:val="22"/>
                <w:szCs w:val="22"/>
                <w:lang w:eastAsia="en-GB"/>
              </w:rPr>
            </w:pPr>
          </w:p>
          <w:p w14:paraId="33B59D39" w14:textId="2729E2D6" w:rsidR="001A20EB" w:rsidRPr="00D23F23" w:rsidRDefault="001A20EB" w:rsidP="001615EA">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E758AE">
        <w:tc>
          <w:tcPr>
            <w:tcW w:w="11715"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E758AE">
        <w:tc>
          <w:tcPr>
            <w:tcW w:w="11715"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E758AE">
        <w:tc>
          <w:tcPr>
            <w:tcW w:w="11715" w:type="dxa"/>
            <w:gridSpan w:val="4"/>
            <w:tcBorders>
              <w:top w:val="nil"/>
              <w:left w:val="single" w:sz="4" w:space="0" w:color="auto"/>
              <w:bottom w:val="single" w:sz="4" w:space="0" w:color="auto"/>
              <w:right w:val="single" w:sz="4" w:space="0" w:color="auto"/>
            </w:tcBorders>
          </w:tcPr>
          <w:p w14:paraId="2F70A5C4" w14:textId="77777777" w:rsidR="007D1790" w:rsidRDefault="00255715" w:rsidP="001A20EB">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Member Service: </w:t>
            </w:r>
            <w:r w:rsidR="001A20EB" w:rsidRPr="001A20EB">
              <w:rPr>
                <w:bCs/>
                <w:color w:val="002060"/>
                <w:sz w:val="22"/>
                <w:szCs w:val="22"/>
                <w:lang w:val="en-IE" w:eastAsia="en-GB"/>
              </w:rPr>
              <w:t>W</w:t>
            </w:r>
            <w:r w:rsidRPr="00D23F23">
              <w:rPr>
                <w:color w:val="002060"/>
                <w:sz w:val="22"/>
                <w:szCs w:val="22"/>
                <w:lang w:val="en-IE"/>
              </w:rPr>
              <w:t>e may use information about your account to help us improve our services to you.</w:t>
            </w:r>
          </w:p>
          <w:p w14:paraId="7AF543FD" w14:textId="290E94D6" w:rsidR="001A20EB" w:rsidRPr="00D23F23" w:rsidRDefault="001A20EB" w:rsidP="001A20EB">
            <w:pPr>
              <w:autoSpaceDE w:val="0"/>
              <w:autoSpaceDN w:val="0"/>
              <w:adjustRightInd w:val="0"/>
              <w:spacing w:after="0" w:line="240" w:lineRule="auto"/>
              <w:contextualSpacing/>
              <w:jc w:val="both"/>
              <w:rPr>
                <w:b/>
                <w:bCs/>
                <w:color w:val="002060"/>
                <w:sz w:val="22"/>
                <w:szCs w:val="22"/>
                <w:lang w:val="en-IE" w:eastAsia="en-GB"/>
              </w:rPr>
            </w:pPr>
          </w:p>
        </w:tc>
      </w:tr>
      <w:tr w:rsidR="00B92F8C" w:rsidRPr="00D23F23" w14:paraId="54F26680" w14:textId="77777777" w:rsidTr="00E758AE">
        <w:tc>
          <w:tcPr>
            <w:tcW w:w="11715"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457F5A">
            <w:pPr>
              <w:shd w:val="clear" w:color="auto" w:fill="BFBFBF"/>
              <w:spacing w:after="100" w:afterAutospacing="1" w:line="240" w:lineRule="auto"/>
              <w:contextualSpacing/>
              <w:jc w:val="both"/>
              <w:rPr>
                <w:b/>
                <w:bCs/>
                <w:color w:val="002060"/>
                <w:lang w:val="en-IE" w:eastAsia="en-GB"/>
              </w:rPr>
            </w:pPr>
          </w:p>
        </w:tc>
      </w:tr>
      <w:tr w:rsidR="00E71B0E" w:rsidRPr="00D23F23" w14:paraId="01E1C1C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lastRenderedPageBreak/>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E758AE">
        <w:tc>
          <w:tcPr>
            <w:tcW w:w="11715" w:type="dxa"/>
            <w:gridSpan w:val="4"/>
            <w:tcBorders>
              <w:top w:val="single" w:sz="4" w:space="0" w:color="auto"/>
              <w:left w:val="single" w:sz="4" w:space="0" w:color="auto"/>
              <w:bottom w:val="nil"/>
              <w:right w:val="single" w:sz="4" w:space="0" w:color="auto"/>
            </w:tcBorders>
          </w:tcPr>
          <w:p w14:paraId="07C3E5B2" w14:textId="66460F51" w:rsidR="004E02CA" w:rsidRDefault="004E02CA" w:rsidP="00EC6B9D">
            <w:pPr>
              <w:spacing w:after="0" w:line="240" w:lineRule="auto"/>
              <w:contextualSpacing/>
              <w:jc w:val="both"/>
              <w:rPr>
                <w:rStyle w:val="A0"/>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Revenue under the Common Reporting Standard. </w:t>
            </w:r>
            <w:r w:rsidRPr="005F0536">
              <w:rPr>
                <w:rFonts w:asciiTheme="minorHAnsi" w:hAnsiTheme="minorHAnsi" w:cs="Arial"/>
                <w:color w:val="002060"/>
                <w:sz w:val="22"/>
                <w:szCs w:val="22"/>
              </w:rPr>
              <w:t>Revenue will then exchange this information with the jurisdiction of tax residence of the member</w:t>
            </w:r>
            <w:r w:rsidRPr="005F0536">
              <w:rPr>
                <w:color w:val="002060"/>
                <w:sz w:val="22"/>
                <w:szCs w:val="22"/>
              </w:rPr>
              <w:t>. We shall not be responsible to you or any third party for any loss incurred as a result of us taking such actions.</w:t>
            </w:r>
            <w:r w:rsidRPr="005F0536">
              <w:rPr>
                <w:b/>
                <w:bCs/>
                <w:color w:val="002060"/>
                <w:sz w:val="22"/>
                <w:szCs w:val="22"/>
                <w:lang w:val="en-US" w:eastAsia="en-GB"/>
              </w:rPr>
              <w:t xml:space="preserve"> </w:t>
            </w:r>
            <w:r w:rsidRPr="005F0536">
              <w:rPr>
                <w:rStyle w:val="BodyText2Char"/>
                <w:sz w:val="22"/>
                <w:szCs w:val="22"/>
              </w:rPr>
              <w:t>U</w:t>
            </w:r>
            <w:r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p w14:paraId="28C670DE" w14:textId="77777777" w:rsidR="004E02CA" w:rsidRDefault="004E02CA" w:rsidP="00EC6B9D">
            <w:pPr>
              <w:spacing w:after="0" w:line="240" w:lineRule="auto"/>
              <w:contextualSpacing/>
              <w:jc w:val="both"/>
              <w:rPr>
                <w:b/>
                <w:bCs/>
                <w:color w:val="002060"/>
                <w:sz w:val="22"/>
                <w:szCs w:val="22"/>
                <w:lang w:val="en-US" w:eastAsia="en-GB"/>
              </w:rPr>
            </w:pPr>
          </w:p>
          <w:p w14:paraId="41B1B0FA" w14:textId="55C1D2E1"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2D829B5" w14:textId="77777777" w:rsidR="004E02CA" w:rsidRDefault="004E02CA" w:rsidP="00EC6B9D">
            <w:pPr>
              <w:spacing w:after="0" w:line="240" w:lineRule="auto"/>
              <w:contextualSpacing/>
              <w:jc w:val="both"/>
              <w:rPr>
                <w:b/>
                <w:color w:val="002060"/>
                <w:sz w:val="22"/>
                <w:szCs w:val="22"/>
                <w:lang w:val="en-IE"/>
              </w:rPr>
            </w:pPr>
          </w:p>
          <w:p w14:paraId="5547E990" w14:textId="03833CE3" w:rsidR="00171819" w:rsidRDefault="00171819" w:rsidP="00EC6B9D">
            <w:pPr>
              <w:spacing w:after="0" w:line="240" w:lineRule="auto"/>
              <w:contextualSpacing/>
              <w:jc w:val="both"/>
              <w:rPr>
                <w:color w:val="002060"/>
                <w:sz w:val="22"/>
                <w:szCs w:val="22"/>
                <w:lang w:val="en-IE"/>
              </w:rPr>
            </w:pPr>
            <w:r w:rsidRPr="00171819">
              <w:rPr>
                <w:b/>
                <w:color w:val="002060"/>
                <w:sz w:val="22"/>
                <w:szCs w:val="22"/>
                <w:lang w:val="en-IE"/>
              </w:rPr>
              <w:t>Purpose of the loan:</w:t>
            </w:r>
            <w:r>
              <w:rPr>
                <w:color w:val="002060"/>
                <w:sz w:val="22"/>
                <w:szCs w:val="22"/>
                <w:lang w:val="en-IE"/>
              </w:rPr>
              <w:t xml:space="preserve"> We are oblige</w:t>
            </w:r>
            <w:r w:rsidR="004579A3">
              <w:rPr>
                <w:color w:val="002060"/>
                <w:sz w:val="22"/>
                <w:szCs w:val="22"/>
                <w:lang w:val="en-IE"/>
              </w:rPr>
              <w:t>d to ensure that the purpose of</w:t>
            </w:r>
            <w:r>
              <w:rPr>
                <w:color w:val="002060"/>
                <w:sz w:val="22"/>
                <w:szCs w:val="22"/>
                <w:lang w:val="en-IE"/>
              </w:rPr>
              <w:t xml:space="preserve"> the loan falls into one of our categories of lending.</w:t>
            </w:r>
          </w:p>
          <w:p w14:paraId="48A85350" w14:textId="0C248C90" w:rsidR="004E02CA" w:rsidRPr="00D23F23" w:rsidRDefault="004E02CA" w:rsidP="00EC6B9D">
            <w:pPr>
              <w:spacing w:after="0" w:line="240" w:lineRule="auto"/>
              <w:contextualSpacing/>
              <w:jc w:val="both"/>
              <w:rPr>
                <w:b/>
                <w:bCs/>
                <w:color w:val="002060"/>
                <w:sz w:val="22"/>
                <w:szCs w:val="22"/>
                <w:lang w:val="en-US" w:eastAsia="en-GB"/>
              </w:rPr>
            </w:pPr>
          </w:p>
        </w:tc>
      </w:tr>
      <w:tr w:rsidR="007D1790" w:rsidRPr="00D23F23" w14:paraId="0F6184F8" w14:textId="77777777" w:rsidTr="00E758AE">
        <w:tc>
          <w:tcPr>
            <w:tcW w:w="11715" w:type="dxa"/>
            <w:gridSpan w:val="4"/>
            <w:tcBorders>
              <w:top w:val="nil"/>
              <w:left w:val="single" w:sz="4" w:space="0" w:color="auto"/>
              <w:bottom w:val="nil"/>
              <w:right w:val="single" w:sz="4" w:space="0" w:color="auto"/>
            </w:tcBorders>
          </w:tcPr>
          <w:p w14:paraId="639CBF3D" w14:textId="3CC2EE58"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Compliance with our anti-money laundering and combating terrorist financing obligations: </w:t>
            </w:r>
            <w:r w:rsidRPr="0047658F">
              <w:rPr>
                <w:bCs/>
                <w:color w:val="002060"/>
                <w:sz w:val="22"/>
                <w:szCs w:val="22"/>
                <w:lang w:val="en-IE" w:eastAsia="en-GB"/>
              </w:rPr>
              <w:t>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as amended by Part 2 of the Crimina</w:t>
            </w:r>
            <w:r w:rsidR="0047658F">
              <w:rPr>
                <w:color w:val="002060"/>
                <w:sz w:val="22"/>
                <w:szCs w:val="22"/>
              </w:rPr>
              <w:t xml:space="preserve">l Justice Act 2013 (“the Act”) (and any subsequent </w:t>
            </w:r>
            <w:proofErr w:type="spellStart"/>
            <w:r w:rsidR="0047658F">
              <w:rPr>
                <w:color w:val="002060"/>
                <w:sz w:val="22"/>
                <w:szCs w:val="22"/>
              </w:rPr>
              <w:t>aml</w:t>
            </w:r>
            <w:proofErr w:type="spellEnd"/>
            <w:r w:rsidR="0047658F">
              <w:rPr>
                <w:color w:val="002060"/>
                <w:sz w:val="22"/>
                <w:szCs w:val="22"/>
              </w:rPr>
              <w:t xml:space="preserve"> legislation)</w:t>
            </w:r>
          </w:p>
        </w:tc>
      </w:tr>
      <w:tr w:rsidR="007D1790" w:rsidRPr="00D23F23" w14:paraId="70ED4164" w14:textId="77777777" w:rsidTr="00E758AE">
        <w:tc>
          <w:tcPr>
            <w:tcW w:w="11715" w:type="dxa"/>
            <w:gridSpan w:val="4"/>
            <w:tcBorders>
              <w:top w:val="nil"/>
              <w:left w:val="single" w:sz="4" w:space="0" w:color="auto"/>
              <w:bottom w:val="nil"/>
              <w:right w:val="single" w:sz="4" w:space="0" w:color="auto"/>
            </w:tcBorders>
          </w:tcPr>
          <w:p w14:paraId="33FD978F" w14:textId="77777777" w:rsidR="007D1790" w:rsidRDefault="007D1790" w:rsidP="00242A98">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p w14:paraId="5C261762" w14:textId="77777777" w:rsidR="00C83C8B" w:rsidRDefault="00C83C8B" w:rsidP="00242A98">
            <w:pPr>
              <w:autoSpaceDE w:val="0"/>
              <w:autoSpaceDN w:val="0"/>
              <w:adjustRightInd w:val="0"/>
              <w:spacing w:after="0" w:line="240" w:lineRule="auto"/>
              <w:contextualSpacing/>
              <w:jc w:val="both"/>
              <w:rPr>
                <w:color w:val="002060"/>
                <w:sz w:val="22"/>
                <w:szCs w:val="22"/>
                <w:lang w:val="en-IE"/>
              </w:rPr>
            </w:pPr>
          </w:p>
          <w:p w14:paraId="3C5BF05B"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FD55F3">
              <w:rPr>
                <w:b/>
                <w:bCs/>
                <w:color w:val="002060"/>
                <w:sz w:val="22"/>
                <w:szCs w:val="22"/>
                <w:lang w:val="en-IE" w:eastAsia="en-GB"/>
              </w:rPr>
              <w:t xml:space="preserve">Nominations: </w:t>
            </w:r>
            <w:r w:rsidRPr="00FD55F3">
              <w:rPr>
                <w:bCs/>
                <w:color w:val="002060"/>
                <w:sz w:val="22"/>
                <w:szCs w:val="22"/>
                <w:lang w:val="en-IE" w:eastAsia="en-GB"/>
              </w:rPr>
              <w:t xml:space="preserve">The Credit Union Act 1997 </w:t>
            </w:r>
            <w:r>
              <w:rPr>
                <w:bCs/>
                <w:color w:val="002060"/>
                <w:sz w:val="22"/>
                <w:szCs w:val="22"/>
                <w:lang w:val="en-IE" w:eastAsia="en-GB"/>
              </w:rPr>
              <w:t>(</w:t>
            </w:r>
            <w:r w:rsidRPr="00117F82">
              <w:rPr>
                <w:bCs/>
                <w:color w:val="002060"/>
                <w:sz w:val="22"/>
                <w:szCs w:val="22"/>
                <w:lang w:val="en-IE" w:eastAsia="en-GB"/>
              </w:rPr>
              <w:t>as amended</w:t>
            </w:r>
            <w:r>
              <w:rPr>
                <w:bCs/>
                <w:color w:val="002060"/>
                <w:sz w:val="22"/>
                <w:szCs w:val="22"/>
                <w:lang w:val="en-IE" w:eastAsia="en-GB"/>
              </w:rPr>
              <w:t>)</w:t>
            </w:r>
            <w:r w:rsidRPr="00FD55F3">
              <w:rPr>
                <w:bCs/>
                <w:color w:val="002060"/>
                <w:sz w:val="22"/>
                <w:szCs w:val="22"/>
                <w:lang w:val="en-IE" w:eastAsia="en-GB"/>
              </w:rPr>
              <w:t xml:space="preserve"> allows members to nominate a person(s) to receive a certain amount from their account on their death, subject to a statutory maximum. </w:t>
            </w:r>
            <w:r>
              <w:rPr>
                <w:bCs/>
                <w:color w:val="002060"/>
                <w:sz w:val="22"/>
                <w:szCs w:val="22"/>
                <w:lang w:val="en-IE" w:eastAsia="en-GB"/>
              </w:rPr>
              <w:t>Where a member wishes to make a nomination, t</w:t>
            </w:r>
            <w:r w:rsidRPr="00FD55F3">
              <w:rPr>
                <w:bCs/>
                <w:color w:val="002060"/>
                <w:sz w:val="22"/>
                <w:szCs w:val="22"/>
                <w:lang w:val="en-IE" w:eastAsia="en-GB"/>
              </w:rPr>
              <w:t>he credit union must record personal data of nominees in this event.</w:t>
            </w:r>
          </w:p>
          <w:p w14:paraId="2B36D099" w14:textId="665663CC" w:rsidR="00C83C8B" w:rsidRPr="00D23F23" w:rsidRDefault="00C83C8B" w:rsidP="00242A98">
            <w:pPr>
              <w:autoSpaceDE w:val="0"/>
              <w:autoSpaceDN w:val="0"/>
              <w:adjustRightInd w:val="0"/>
              <w:spacing w:after="0" w:line="240" w:lineRule="auto"/>
              <w:contextualSpacing/>
              <w:jc w:val="both"/>
              <w:rPr>
                <w:b/>
                <w:bCs/>
                <w:color w:val="002060"/>
                <w:sz w:val="22"/>
                <w:szCs w:val="22"/>
                <w:lang w:val="en-IE" w:eastAsia="en-GB"/>
              </w:rPr>
            </w:pPr>
          </w:p>
        </w:tc>
      </w:tr>
      <w:tr w:rsidR="00253964" w:rsidRPr="00D23F23" w14:paraId="27A10A47" w14:textId="77777777" w:rsidTr="00E758AE">
        <w:tc>
          <w:tcPr>
            <w:tcW w:w="11715" w:type="dxa"/>
            <w:gridSpan w:val="4"/>
            <w:tcBorders>
              <w:top w:val="nil"/>
              <w:left w:val="single" w:sz="4" w:space="0" w:color="auto"/>
              <w:bottom w:val="nil"/>
              <w:right w:val="single" w:sz="4" w:space="0" w:color="auto"/>
            </w:tcBorders>
          </w:tcPr>
          <w:p w14:paraId="2782FBE5" w14:textId="77777777" w:rsidR="00253964" w:rsidRDefault="00253964" w:rsidP="00242A98">
            <w:pPr>
              <w:autoSpaceDE w:val="0"/>
              <w:autoSpaceDN w:val="0"/>
              <w:adjustRightInd w:val="0"/>
              <w:spacing w:after="0" w:line="240" w:lineRule="auto"/>
              <w:contextualSpacing/>
              <w:jc w:val="both"/>
              <w:rPr>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Pr>
                <w:bCs/>
                <w:color w:val="002060"/>
                <w:sz w:val="22"/>
                <w:szCs w:val="22"/>
                <w:lang w:val="en-IE" w:eastAsia="en-GB"/>
              </w:rPr>
              <w:t>(</w:t>
            </w:r>
            <w:r w:rsidRPr="00C16F47">
              <w:rPr>
                <w:bCs/>
                <w:color w:val="002060"/>
                <w:sz w:val="22"/>
                <w:szCs w:val="22"/>
                <w:lang w:val="en-IE" w:eastAsia="en-GB"/>
              </w:rPr>
              <w:t>as amended</w:t>
            </w:r>
            <w:r>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incapability and no person has been legally appointed to administer your account, that the Board may allow payment to another who it deems proper to receive it, where it is just and expedi</w:t>
            </w:r>
            <w:r>
              <w:rPr>
                <w:bCs/>
                <w:color w:val="002060"/>
                <w:sz w:val="22"/>
                <w:szCs w:val="22"/>
                <w:lang w:val="en-IE" w:eastAsia="en-GB"/>
              </w:rPr>
              <w:t>ent to do so, in order that the money be applied</w:t>
            </w:r>
            <w:r w:rsidRPr="00C16F47">
              <w:rPr>
                <w:bCs/>
                <w:color w:val="002060"/>
                <w:sz w:val="22"/>
                <w:szCs w:val="22"/>
                <w:lang w:val="en-IE" w:eastAsia="en-GB"/>
              </w:rPr>
              <w:t xml:space="preserve"> in your best interests.  In order to facilitate this, medical evidence of your incapacity will be required which will include data about your mental health. This information will be treated in the strictest confidentiality.</w:t>
            </w:r>
          </w:p>
          <w:p w14:paraId="08726533" w14:textId="717A9520" w:rsidR="00F85CC8" w:rsidRPr="00D23F23" w:rsidRDefault="00F85CC8" w:rsidP="00242A98">
            <w:pPr>
              <w:autoSpaceDE w:val="0"/>
              <w:autoSpaceDN w:val="0"/>
              <w:adjustRightInd w:val="0"/>
              <w:spacing w:after="0" w:line="240" w:lineRule="auto"/>
              <w:contextualSpacing/>
              <w:jc w:val="both"/>
              <w:rPr>
                <w:b/>
                <w:bCs/>
                <w:color w:val="002060"/>
                <w:lang w:val="en-IE" w:eastAsia="en-GB"/>
              </w:rPr>
            </w:pPr>
          </w:p>
        </w:tc>
      </w:tr>
      <w:tr w:rsidR="006570F5" w:rsidRPr="00D23F23" w14:paraId="136D64A5" w14:textId="77777777" w:rsidTr="00E758AE">
        <w:tc>
          <w:tcPr>
            <w:tcW w:w="11715" w:type="dxa"/>
            <w:gridSpan w:val="4"/>
            <w:tcBorders>
              <w:top w:val="nil"/>
              <w:left w:val="single" w:sz="4" w:space="0" w:color="auto"/>
              <w:bottom w:val="nil"/>
              <w:right w:val="single" w:sz="4" w:space="0" w:color="auto"/>
            </w:tcBorders>
          </w:tcPr>
          <w:p w14:paraId="67063F94" w14:textId="5CABEA66" w:rsidR="006570F5"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and</w:t>
            </w:r>
            <w:r w:rsidR="00457F5A">
              <w:rPr>
                <w:bCs/>
                <w:color w:val="002060"/>
                <w:sz w:val="22"/>
                <w:szCs w:val="22"/>
                <w:lang w:val="en-IE" w:eastAsia="en-GB"/>
              </w:rPr>
              <w:t xml:space="preserve"> </w:t>
            </w:r>
            <w:r w:rsidRPr="00D23F23">
              <w:rPr>
                <w:bCs/>
                <w:color w:val="002060"/>
                <w:sz w:val="22"/>
                <w:szCs w:val="22"/>
                <w:lang w:val="en-IE" w:eastAsia="en-GB"/>
              </w:rPr>
              <w:t xml:space="preserve">the </w:t>
            </w:r>
            <w:r w:rsidR="001E3EF7" w:rsidRPr="00D23F23">
              <w:rPr>
                <w:bCs/>
                <w:color w:val="002060"/>
                <w:sz w:val="22"/>
                <w:szCs w:val="22"/>
                <w:lang w:val="en-IE" w:eastAsia="en-GB"/>
              </w:rPr>
              <w:t>CCR</w:t>
            </w:r>
            <w:r w:rsidR="00457F5A">
              <w:rPr>
                <w:bCs/>
                <w:color w:val="002060"/>
                <w:sz w:val="22"/>
                <w:szCs w:val="22"/>
                <w:lang w:val="en-IE" w:eastAsia="en-GB"/>
              </w:rPr>
              <w:t xml:space="preserve"> and from 30 sept 2019 the Guarantor.</w:t>
            </w:r>
            <w:r w:rsidRPr="00D23F23">
              <w:rPr>
                <w:b/>
                <w:bCs/>
                <w:color w:val="002060"/>
                <w:sz w:val="22"/>
                <w:szCs w:val="22"/>
                <w:lang w:val="en-IE" w:eastAsia="en-GB"/>
              </w:rPr>
              <w:t xml:space="preserve"> </w:t>
            </w:r>
          </w:p>
          <w:p w14:paraId="1EF40B97" w14:textId="6679A5FC" w:rsidR="00F85CC8" w:rsidRPr="00D23F23" w:rsidRDefault="00F85CC8" w:rsidP="001E3EF7">
            <w:pPr>
              <w:autoSpaceDE w:val="0"/>
              <w:autoSpaceDN w:val="0"/>
              <w:adjustRightInd w:val="0"/>
              <w:spacing w:after="0" w:line="240" w:lineRule="auto"/>
              <w:contextualSpacing/>
              <w:jc w:val="both"/>
              <w:rPr>
                <w:b/>
                <w:bCs/>
                <w:color w:val="002060"/>
                <w:sz w:val="22"/>
                <w:szCs w:val="22"/>
                <w:lang w:val="en-IE" w:eastAsia="en-GB"/>
              </w:rPr>
            </w:pPr>
          </w:p>
        </w:tc>
      </w:tr>
      <w:tr w:rsidR="00404B1A" w:rsidRPr="00D23F23" w14:paraId="68F41BC1" w14:textId="77777777" w:rsidTr="00E758AE">
        <w:tc>
          <w:tcPr>
            <w:tcW w:w="11715" w:type="dxa"/>
            <w:gridSpan w:val="4"/>
            <w:tcBorders>
              <w:top w:val="nil"/>
              <w:left w:val="single" w:sz="4" w:space="0" w:color="auto"/>
              <w:bottom w:val="nil"/>
              <w:right w:val="single" w:sz="4" w:space="0" w:color="auto"/>
            </w:tcBorders>
          </w:tcPr>
          <w:p w14:paraId="75C2043A" w14:textId="77777777" w:rsidR="00404B1A" w:rsidRPr="00D0076C" w:rsidRDefault="00404B1A" w:rsidP="007A3B0E">
            <w:pPr>
              <w:autoSpaceDE w:val="0"/>
              <w:autoSpaceDN w:val="0"/>
              <w:adjustRightInd w:val="0"/>
              <w:spacing w:after="0" w:line="240" w:lineRule="auto"/>
              <w:contextualSpacing/>
              <w:jc w:val="both"/>
              <w:rPr>
                <w:bCs/>
                <w:color w:val="244061" w:themeColor="accent1" w:themeShade="80"/>
                <w:sz w:val="22"/>
                <w:szCs w:val="22"/>
                <w:lang w:val="en-IE" w:eastAsia="en-GB"/>
              </w:rPr>
            </w:pPr>
            <w:r w:rsidRPr="00D0076C">
              <w:rPr>
                <w:b/>
                <w:bCs/>
                <w:color w:val="244061" w:themeColor="accent1" w:themeShade="80"/>
                <w:sz w:val="22"/>
                <w:szCs w:val="22"/>
                <w:lang w:val="en-IE" w:eastAsia="en-GB"/>
              </w:rPr>
              <w:t xml:space="preserve">House Loan: </w:t>
            </w:r>
            <w:r w:rsidRPr="00D0076C">
              <w:rPr>
                <w:bCs/>
                <w:color w:val="244061" w:themeColor="accent1" w:themeShade="80"/>
                <w:sz w:val="22"/>
                <w:szCs w:val="22"/>
                <w:lang w:val="en-IE" w:eastAsia="en-GB"/>
              </w:rPr>
              <w:t>Where you obtain a house loan from us</w:t>
            </w:r>
            <w:r w:rsidR="008A5B57" w:rsidRPr="00D0076C">
              <w:rPr>
                <w:bCs/>
                <w:color w:val="244061" w:themeColor="accent1" w:themeShade="80"/>
                <w:sz w:val="22"/>
                <w:szCs w:val="22"/>
                <w:lang w:val="en-IE" w:eastAsia="en-GB"/>
              </w:rPr>
              <w:t>,</w:t>
            </w:r>
            <w:r w:rsidR="00BE27B9" w:rsidRPr="00D0076C">
              <w:rPr>
                <w:bCs/>
                <w:color w:val="244061" w:themeColor="accent1" w:themeShade="80"/>
                <w:sz w:val="22"/>
                <w:szCs w:val="22"/>
                <w:lang w:val="en-IE" w:eastAsia="en-GB"/>
              </w:rPr>
              <w:t xml:space="preserve"> it will be necessary for the credit union </w:t>
            </w:r>
            <w:r w:rsidRPr="00D0076C">
              <w:rPr>
                <w:bCs/>
                <w:color w:val="244061" w:themeColor="accent1" w:themeShade="80"/>
                <w:sz w:val="22"/>
                <w:szCs w:val="22"/>
                <w:lang w:val="en-IE" w:eastAsia="en-GB"/>
              </w:rPr>
              <w:t>to obt</w:t>
            </w:r>
            <w:r w:rsidR="007A3B0E" w:rsidRPr="00D0076C">
              <w:rPr>
                <w:bCs/>
                <w:color w:val="244061" w:themeColor="accent1" w:themeShade="80"/>
                <w:sz w:val="22"/>
                <w:szCs w:val="22"/>
                <w:lang w:val="en-IE" w:eastAsia="en-GB"/>
              </w:rPr>
              <w:t>ain a first legal charge on the property to be purchased</w:t>
            </w:r>
            <w:r w:rsidRPr="00D0076C">
              <w:rPr>
                <w:bCs/>
                <w:color w:val="244061" w:themeColor="accent1" w:themeShade="80"/>
                <w:sz w:val="22"/>
                <w:szCs w:val="22"/>
                <w:lang w:val="en-IE" w:eastAsia="en-GB"/>
              </w:rPr>
              <w:t xml:space="preserve"> and it will be necessary for </w:t>
            </w:r>
            <w:r w:rsidR="008A5B57" w:rsidRPr="00D0076C">
              <w:rPr>
                <w:bCs/>
                <w:color w:val="244061" w:themeColor="accent1" w:themeShade="80"/>
                <w:sz w:val="22"/>
                <w:szCs w:val="22"/>
                <w:lang w:val="en-IE" w:eastAsia="en-GB"/>
              </w:rPr>
              <w:t xml:space="preserve">us to process your personal data in order to </w:t>
            </w:r>
            <w:r w:rsidR="007A6C9E" w:rsidRPr="00D0076C">
              <w:rPr>
                <w:bCs/>
                <w:color w:val="244061" w:themeColor="accent1" w:themeShade="80"/>
                <w:sz w:val="22"/>
                <w:szCs w:val="22"/>
                <w:lang w:val="en-IE" w:eastAsia="en-GB"/>
              </w:rPr>
              <w:t>register this charge or have this charge registered on our behalf.</w:t>
            </w:r>
          </w:p>
          <w:p w14:paraId="09BB13D2" w14:textId="2A926DB6" w:rsidR="00F85CC8" w:rsidRPr="00D23F23" w:rsidRDefault="00F85CC8" w:rsidP="007A3B0E">
            <w:pPr>
              <w:autoSpaceDE w:val="0"/>
              <w:autoSpaceDN w:val="0"/>
              <w:adjustRightInd w:val="0"/>
              <w:spacing w:after="0" w:line="240" w:lineRule="auto"/>
              <w:contextualSpacing/>
              <w:jc w:val="both"/>
              <w:rPr>
                <w:b/>
                <w:bCs/>
                <w:color w:val="002060"/>
                <w:sz w:val="22"/>
                <w:szCs w:val="22"/>
                <w:lang w:val="en-IE" w:eastAsia="en-GB"/>
              </w:rPr>
            </w:pPr>
          </w:p>
        </w:tc>
      </w:tr>
      <w:tr w:rsidR="00414AD0" w:rsidRPr="00D23F23" w14:paraId="724908C6" w14:textId="77777777" w:rsidTr="00E758AE">
        <w:tc>
          <w:tcPr>
            <w:tcW w:w="11715" w:type="dxa"/>
            <w:gridSpan w:val="4"/>
            <w:tcBorders>
              <w:top w:val="nil"/>
              <w:left w:val="single" w:sz="4" w:space="0" w:color="auto"/>
              <w:bottom w:val="single" w:sz="4" w:space="0" w:color="auto"/>
              <w:right w:val="single" w:sz="4" w:space="0" w:color="auto"/>
            </w:tcBorders>
          </w:tcPr>
          <w:p w14:paraId="2F2921C1" w14:textId="77777777" w:rsidR="00414AD0" w:rsidRDefault="00F46F26" w:rsidP="00F46F26">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p w14:paraId="38D58481" w14:textId="0B28BF07" w:rsidR="00F85CC8" w:rsidRPr="00D23F23" w:rsidRDefault="00F85CC8" w:rsidP="00F46F26">
            <w:pPr>
              <w:autoSpaceDE w:val="0"/>
              <w:autoSpaceDN w:val="0"/>
              <w:adjustRightInd w:val="0"/>
              <w:spacing w:after="0" w:line="240" w:lineRule="auto"/>
              <w:contextualSpacing/>
              <w:jc w:val="both"/>
              <w:rPr>
                <w:b/>
                <w:bCs/>
                <w:color w:val="002060"/>
                <w:sz w:val="22"/>
                <w:szCs w:val="22"/>
                <w:lang w:val="en-IE" w:eastAsia="en-GB"/>
              </w:rPr>
            </w:pPr>
          </w:p>
        </w:tc>
      </w:tr>
      <w:tr w:rsidR="00E71B0E" w:rsidRPr="00D23F23" w14:paraId="4B7C3519" w14:textId="77777777" w:rsidTr="00E758AE">
        <w:tc>
          <w:tcPr>
            <w:tcW w:w="1844"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C85322">
        <w:tc>
          <w:tcPr>
            <w:tcW w:w="11715" w:type="dxa"/>
            <w:gridSpan w:val="4"/>
            <w:tcBorders>
              <w:top w:val="single" w:sz="4" w:space="0" w:color="auto"/>
              <w:left w:val="single" w:sz="4" w:space="0" w:color="auto"/>
              <w:bottom w:val="single" w:sz="4" w:space="0" w:color="auto"/>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lastRenderedPageBreak/>
              <w:t>Credit Assessment and Credit Reference Agencies:</w:t>
            </w:r>
          </w:p>
          <w:p w14:paraId="5A338A2F" w14:textId="78DAF158"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F344A" w:rsidRPr="00C861B1">
              <w:rPr>
                <w:rFonts w:asciiTheme="minorHAnsi" w:hAnsiTheme="minorHAnsi" w:cs="NeueHaasGroteskDisp Std Lt"/>
                <w:color w:val="002060"/>
                <w:sz w:val="22"/>
                <w:szCs w:val="22"/>
              </w:rPr>
              <w:t>[See legal duty]</w:t>
            </w:r>
            <w:r w:rsidR="003D7199" w:rsidRPr="00C861B1">
              <w:rPr>
                <w:rFonts w:asciiTheme="minorHAnsi" w:hAnsiTheme="minorHAnsi" w:cs="NeueHaasGroteskDisp Std Lt"/>
                <w:color w:val="002060"/>
                <w:sz w:val="22"/>
                <w:szCs w:val="22"/>
              </w:rPr>
              <w:t>.</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4"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5"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C85322">
        <w:tc>
          <w:tcPr>
            <w:tcW w:w="5671" w:type="dxa"/>
            <w:gridSpan w:val="3"/>
            <w:tcBorders>
              <w:top w:val="single" w:sz="4" w:space="0" w:color="auto"/>
              <w:left w:val="single" w:sz="4" w:space="0" w:color="auto"/>
              <w:bottom w:val="nil"/>
              <w:right w:val="nil"/>
            </w:tcBorders>
            <w:shd w:val="clear" w:color="auto" w:fill="auto"/>
          </w:tcPr>
          <w:p w14:paraId="1543DC4D" w14:textId="6BB15A0E" w:rsidR="006D2059" w:rsidRDefault="006D2059" w:rsidP="00AD763B">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457F5A">
              <w:rPr>
                <w:bCs/>
                <w:color w:val="002060"/>
                <w:sz w:val="22"/>
                <w:szCs w:val="22"/>
                <w:lang w:val="en-IE"/>
              </w:rPr>
              <w:t xml:space="preserve">. </w:t>
            </w:r>
            <w:r w:rsidRPr="00C861B1">
              <w:rPr>
                <w:bCs/>
                <w:color w:val="002060"/>
                <w:sz w:val="22"/>
                <w:szCs w:val="22"/>
                <w:lang w:val="en-IE" w:eastAsia="en-GB"/>
              </w:rPr>
              <w:t xml:space="preserve"> We use a private investigator in order to locate you in the event that you fail to make repayments on your loan and or fail to make</w:t>
            </w:r>
            <w:r w:rsidR="001640A3" w:rsidRPr="00C861B1">
              <w:rPr>
                <w:bCs/>
                <w:color w:val="002060"/>
                <w:sz w:val="22"/>
                <w:szCs w:val="22"/>
                <w:lang w:val="en-IE" w:eastAsia="en-GB"/>
              </w:rPr>
              <w:t xml:space="preserve"> contact with the credit union.</w:t>
            </w:r>
          </w:p>
          <w:p w14:paraId="0DD8AFF1" w14:textId="77777777" w:rsidR="00033768" w:rsidRDefault="00033768" w:rsidP="00AD763B">
            <w:pPr>
              <w:autoSpaceDE w:val="0"/>
              <w:autoSpaceDN w:val="0"/>
              <w:adjustRightInd w:val="0"/>
              <w:spacing w:after="0" w:line="240" w:lineRule="auto"/>
              <w:contextualSpacing/>
              <w:jc w:val="both"/>
              <w:rPr>
                <w:bCs/>
                <w:color w:val="002060"/>
                <w:sz w:val="22"/>
                <w:szCs w:val="22"/>
                <w:lang w:val="en-IE" w:eastAsia="en-GB"/>
              </w:rPr>
            </w:pPr>
          </w:p>
          <w:p w14:paraId="4F47CCB1" w14:textId="6767203B" w:rsidR="00033768" w:rsidRPr="00D23F23" w:rsidRDefault="00033768" w:rsidP="00AD763B">
            <w:pPr>
              <w:autoSpaceDE w:val="0"/>
              <w:autoSpaceDN w:val="0"/>
              <w:adjustRightInd w:val="0"/>
              <w:spacing w:after="0" w:line="240" w:lineRule="auto"/>
              <w:contextualSpacing/>
              <w:jc w:val="both"/>
              <w:rPr>
                <w:b/>
                <w:bCs/>
                <w:color w:val="1F497D" w:themeColor="text2"/>
                <w:sz w:val="22"/>
                <w:szCs w:val="22"/>
                <w:lang w:val="en-IE" w:eastAsia="en-GB"/>
              </w:rPr>
            </w:pPr>
            <w:r>
              <w:rPr>
                <w:b/>
                <w:bCs/>
                <w:color w:val="1F497D" w:themeColor="text2"/>
                <w:sz w:val="22"/>
                <w:szCs w:val="22"/>
                <w:lang w:val="en-IE" w:eastAsia="en-GB"/>
              </w:rPr>
              <w:t>E-Mail:</w:t>
            </w:r>
            <w:r>
              <w:t xml:space="preserve"> </w:t>
            </w:r>
            <w:r w:rsidRPr="008B6DBB">
              <w:rPr>
                <w:color w:val="17365D" w:themeColor="text2" w:themeShade="BF"/>
                <w:sz w:val="22"/>
                <w:szCs w:val="22"/>
              </w:rPr>
              <w:t xml:space="preserve">We may use </w:t>
            </w:r>
            <w:proofErr w:type="spellStart"/>
            <w:r w:rsidRPr="008B6DBB">
              <w:rPr>
                <w:color w:val="17365D" w:themeColor="text2" w:themeShade="BF"/>
                <w:sz w:val="22"/>
                <w:szCs w:val="22"/>
              </w:rPr>
              <w:t>Wizuda</w:t>
            </w:r>
            <w:proofErr w:type="spellEnd"/>
            <w:r w:rsidRPr="008B6DBB">
              <w:rPr>
                <w:color w:val="17365D" w:themeColor="text2" w:themeShade="BF"/>
                <w:sz w:val="22"/>
                <w:szCs w:val="22"/>
              </w:rPr>
              <w:t xml:space="preserve"> a secure portal system </w:t>
            </w:r>
            <w:r>
              <w:rPr>
                <w:color w:val="17365D" w:themeColor="text2" w:themeShade="BF"/>
                <w:sz w:val="22"/>
                <w:szCs w:val="22"/>
              </w:rPr>
              <w:t>used for</w:t>
            </w:r>
            <w:r w:rsidRPr="008B6DBB">
              <w:rPr>
                <w:color w:val="17365D" w:themeColor="text2" w:themeShade="BF"/>
                <w:sz w:val="22"/>
                <w:szCs w:val="22"/>
              </w:rPr>
              <w:t xml:space="preserve"> the secure transmission of sensitive personal and financial data in relation to certain applications and in particular loan applications and for the sending and receiving of other sensitive information by e-mail</w:t>
            </w:r>
          </w:p>
        </w:tc>
        <w:tc>
          <w:tcPr>
            <w:tcW w:w="6044" w:type="dxa"/>
            <w:tcBorders>
              <w:top w:val="single" w:sz="4" w:space="0" w:color="auto"/>
              <w:left w:val="nil"/>
              <w:bottom w:val="nil"/>
              <w:right w:val="single" w:sz="4" w:space="0" w:color="auto"/>
            </w:tcBorders>
            <w:shd w:val="clear" w:color="auto" w:fill="auto"/>
          </w:tcPr>
          <w:p w14:paraId="26F891A0" w14:textId="77777777" w:rsidR="006D2059" w:rsidRDefault="006D2059" w:rsidP="001640A3">
            <w:pPr>
              <w:autoSpaceDE w:val="0"/>
              <w:autoSpaceDN w:val="0"/>
              <w:adjustRightInd w:val="0"/>
              <w:spacing w:after="0" w:line="240" w:lineRule="auto"/>
              <w:contextualSpacing/>
              <w:jc w:val="both"/>
              <w:rPr>
                <w:rFonts w:asciiTheme="minorHAnsi" w:hAnsiTheme="minorHAnsi" w:cs="NeueHaasGroteskDisp Std Lt"/>
                <w:color w:val="002060"/>
                <w:sz w:val="22"/>
                <w:szCs w:val="22"/>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p w14:paraId="39A29AD6"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54D38FE8"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0B4EC39B"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50F79BE6"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04586951"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2B2784BA" w14:textId="77777777" w:rsidR="00033768"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p>
          <w:p w14:paraId="10847819" w14:textId="05BC70B3" w:rsidR="00033768" w:rsidRPr="00D23F23" w:rsidRDefault="00033768" w:rsidP="001640A3">
            <w:pPr>
              <w:autoSpaceDE w:val="0"/>
              <w:autoSpaceDN w:val="0"/>
              <w:adjustRightInd w:val="0"/>
              <w:spacing w:after="0" w:line="240" w:lineRule="auto"/>
              <w:contextualSpacing/>
              <w:jc w:val="both"/>
              <w:rPr>
                <w:bCs/>
                <w:color w:val="1F497D" w:themeColor="text2"/>
                <w:sz w:val="22"/>
                <w:szCs w:val="22"/>
                <w:lang w:val="en-IE" w:eastAsia="en-GB"/>
              </w:rPr>
            </w:pPr>
            <w:r w:rsidRPr="008B6DBB">
              <w:rPr>
                <w:color w:val="17365D" w:themeColor="text2" w:themeShade="BF"/>
                <w:sz w:val="22"/>
                <w:szCs w:val="22"/>
              </w:rPr>
              <w:t xml:space="preserve">Our Legitimate Interest: </w:t>
            </w:r>
            <w:r w:rsidRPr="008B6DBB">
              <w:rPr>
                <w:rFonts w:asciiTheme="minorHAnsi" w:hAnsiTheme="minorHAnsi" w:cs="NeueHaasGroteskDisp Std Lt"/>
                <w:color w:val="17365D" w:themeColor="text2" w:themeShade="BF"/>
                <w:sz w:val="22"/>
                <w:szCs w:val="22"/>
              </w:rPr>
              <w:t>The credit union, for its own benefit and therefore the benefit of its members</w:t>
            </w:r>
            <w:r w:rsidRPr="008B6DBB">
              <w:rPr>
                <w:rFonts w:cs="NeueHaasGroteskDisp Std Lt"/>
                <w:color w:val="17365D" w:themeColor="text2" w:themeShade="BF"/>
                <w:sz w:val="22"/>
                <w:szCs w:val="22"/>
              </w:rPr>
              <w:t xml:space="preserve"> to ensure the secure transmissi</w:t>
            </w:r>
            <w:bookmarkStart w:id="0" w:name="_GoBack"/>
            <w:bookmarkEnd w:id="0"/>
            <w:r w:rsidRPr="008B6DBB">
              <w:rPr>
                <w:rFonts w:cs="NeueHaasGroteskDisp Std Lt"/>
                <w:color w:val="17365D" w:themeColor="text2" w:themeShade="BF"/>
                <w:sz w:val="22"/>
                <w:szCs w:val="22"/>
              </w:rPr>
              <w:t>on by e-mail of sensitive financial and personal data</w:t>
            </w:r>
          </w:p>
        </w:tc>
      </w:tr>
      <w:tr w:rsidR="00B471C9" w:rsidRPr="00D23F23" w14:paraId="71C61B4C" w14:textId="77777777" w:rsidTr="00C85322">
        <w:tc>
          <w:tcPr>
            <w:tcW w:w="5671" w:type="dxa"/>
            <w:gridSpan w:val="3"/>
            <w:tcBorders>
              <w:top w:val="nil"/>
              <w:left w:val="single" w:sz="4" w:space="0" w:color="auto"/>
              <w:bottom w:val="single" w:sz="4" w:space="0" w:color="auto"/>
              <w:right w:val="nil"/>
            </w:tcBorders>
            <w:shd w:val="clear" w:color="auto" w:fill="auto"/>
          </w:tcPr>
          <w:p w14:paraId="0DDB5A8F" w14:textId="77777777" w:rsidR="00C85322" w:rsidRDefault="00C85322" w:rsidP="00AD763B">
            <w:pPr>
              <w:autoSpaceDE w:val="0"/>
              <w:autoSpaceDN w:val="0"/>
              <w:adjustRightInd w:val="0"/>
              <w:spacing w:after="0" w:line="240" w:lineRule="auto"/>
              <w:contextualSpacing/>
              <w:jc w:val="both"/>
              <w:rPr>
                <w:b/>
                <w:bCs/>
                <w:color w:val="002060"/>
                <w:sz w:val="22"/>
                <w:szCs w:val="22"/>
                <w:lang w:val="en-IE" w:eastAsia="en-GB"/>
              </w:rPr>
            </w:pPr>
          </w:p>
          <w:p w14:paraId="705A0974" w14:textId="3EFAE109"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 xml:space="preserve">t searches </w:t>
            </w:r>
            <w:r w:rsidR="00D65617">
              <w:rPr>
                <w:bCs/>
                <w:color w:val="002060"/>
                <w:sz w:val="22"/>
                <w:szCs w:val="22"/>
                <w:lang w:val="en-IE" w:eastAsia="en-GB"/>
              </w:rPr>
              <w:t>with</w:t>
            </w:r>
            <w:r w:rsidR="004A6C9C" w:rsidRPr="00B62D73">
              <w:rPr>
                <w:bCs/>
                <w:color w:val="002060"/>
                <w:sz w:val="22"/>
                <w:szCs w:val="22"/>
                <w:lang w:val="en-IE" w:eastAsia="en-GB"/>
              </w:rPr>
              <w:t xml:space="preserve"> </w:t>
            </w:r>
            <w:r w:rsidR="00457F5A" w:rsidRPr="00C861B1">
              <w:rPr>
                <w:bCs/>
                <w:color w:val="002060"/>
                <w:sz w:val="22"/>
                <w:szCs w:val="22"/>
                <w:lang w:val="en-IE" w:eastAsia="en-GB"/>
              </w:rPr>
              <w:t xml:space="preserve">Experian </w:t>
            </w:r>
            <w:r w:rsidR="00EA6775" w:rsidRPr="00B62D73">
              <w:rPr>
                <w:bCs/>
                <w:color w:val="002060"/>
                <w:sz w:val="22"/>
                <w:szCs w:val="22"/>
                <w:lang w:val="en-IE" w:eastAsia="en-GB"/>
              </w:rPr>
              <w:t>in order to assess your credit</w:t>
            </w:r>
            <w:r w:rsidR="00331B46" w:rsidRPr="00B62D73">
              <w:rPr>
                <w:bCs/>
                <w:color w:val="002060"/>
                <w:sz w:val="22"/>
                <w:szCs w:val="22"/>
                <w:lang w:val="en-IE" w:eastAsia="en-GB"/>
              </w:rPr>
              <w:t xml:space="preserve"> worthiness to repay a loan.</w:t>
            </w:r>
          </w:p>
        </w:tc>
        <w:tc>
          <w:tcPr>
            <w:tcW w:w="6044" w:type="dxa"/>
            <w:tcBorders>
              <w:top w:val="nil"/>
              <w:left w:val="nil"/>
              <w:bottom w:val="single" w:sz="4" w:space="0" w:color="auto"/>
              <w:right w:val="single" w:sz="4" w:space="0" w:color="auto"/>
            </w:tcBorders>
            <w:shd w:val="clear" w:color="auto" w:fill="auto"/>
          </w:tcPr>
          <w:p w14:paraId="332DE2C9" w14:textId="77777777" w:rsidR="00C85322" w:rsidRDefault="00C85322" w:rsidP="00880E93">
            <w:pPr>
              <w:autoSpaceDE w:val="0"/>
              <w:autoSpaceDN w:val="0"/>
              <w:adjustRightInd w:val="0"/>
              <w:spacing w:after="0" w:line="240" w:lineRule="auto"/>
              <w:contextualSpacing/>
              <w:jc w:val="both"/>
              <w:rPr>
                <w:bCs/>
                <w:color w:val="002060"/>
                <w:sz w:val="22"/>
                <w:szCs w:val="22"/>
                <w:lang w:val="en-IE" w:eastAsia="en-GB"/>
              </w:rPr>
            </w:pPr>
          </w:p>
          <w:p w14:paraId="0D9394F4" w14:textId="29E21302" w:rsidR="00B471C9" w:rsidRPr="00B62D73" w:rsidRDefault="00B471C9" w:rsidP="003203BB">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 xml:space="preserve">The credit union, for its own benefit and therefore the benefit of its members, must lend responsibly and will use your </w:t>
            </w:r>
            <w:r w:rsidR="003203BB">
              <w:rPr>
                <w:rFonts w:asciiTheme="minorHAnsi" w:hAnsiTheme="minorHAnsi" w:cs="NeueHaasGroteskDisp Std Lt"/>
                <w:color w:val="002060"/>
                <w:sz w:val="22"/>
                <w:szCs w:val="22"/>
              </w:rPr>
              <w:t>credit history</w:t>
            </w:r>
            <w:r w:rsidR="004A6C9C" w:rsidRPr="00B62D73">
              <w:rPr>
                <w:rFonts w:asciiTheme="minorHAnsi" w:hAnsiTheme="minorHAnsi" w:cs="NeueHaasGroteskDisp Std Lt"/>
                <w:color w:val="002060"/>
                <w:sz w:val="22"/>
                <w:szCs w:val="22"/>
              </w:rPr>
              <w:t xml:space="preserve">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p>
        </w:tc>
      </w:tr>
      <w:tr w:rsidR="00B62D73" w:rsidRPr="00D23F23" w14:paraId="19D7693F" w14:textId="77777777" w:rsidTr="00C85322">
        <w:tc>
          <w:tcPr>
            <w:tcW w:w="5671" w:type="dxa"/>
            <w:gridSpan w:val="3"/>
            <w:tcBorders>
              <w:top w:val="single" w:sz="4" w:space="0" w:color="auto"/>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single" w:sz="4" w:space="0" w:color="auto"/>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E758AE">
        <w:tc>
          <w:tcPr>
            <w:tcW w:w="5671" w:type="dxa"/>
            <w:gridSpan w:val="3"/>
            <w:tcBorders>
              <w:top w:val="nil"/>
              <w:left w:val="single" w:sz="4" w:space="0" w:color="auto"/>
              <w:bottom w:val="nil"/>
              <w:right w:val="nil"/>
            </w:tcBorders>
          </w:tcPr>
          <w:p w14:paraId="770DCB62" w14:textId="23D2FFC5" w:rsidR="007D1790" w:rsidRPr="00D23F23" w:rsidRDefault="007D1790" w:rsidP="00BF775C">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37690E">
              <w:rPr>
                <w:color w:val="002060"/>
                <w:sz w:val="22"/>
                <w:szCs w:val="22"/>
                <w:lang w:val="en-IE"/>
              </w:rPr>
              <w:t>, public safety,</w:t>
            </w:r>
            <w:r w:rsidR="00B42078" w:rsidRPr="00D23F23">
              <w:rPr>
                <w:color w:val="002060"/>
                <w:sz w:val="22"/>
                <w:szCs w:val="22"/>
                <w:lang w:val="en-IE"/>
              </w:rPr>
              <w:t xml:space="preserve"> the prevention and detection of fraud</w:t>
            </w:r>
            <w:r w:rsidR="00BF775C">
              <w:rPr>
                <w:color w:val="002060"/>
                <w:sz w:val="22"/>
                <w:szCs w:val="22"/>
                <w:lang w:val="en-IE"/>
              </w:rPr>
              <w:t xml:space="preserve"> and to identify transaction discrepancies.</w:t>
            </w:r>
            <w:r w:rsidRPr="00D23F23">
              <w:rPr>
                <w:color w:val="002060"/>
                <w:sz w:val="22"/>
                <w:szCs w:val="22"/>
                <w:lang w:val="en-IE"/>
              </w:rPr>
              <w:t xml:space="preserve"> </w:t>
            </w:r>
          </w:p>
        </w:tc>
        <w:tc>
          <w:tcPr>
            <w:tcW w:w="6044" w:type="dxa"/>
            <w:tcBorders>
              <w:top w:val="nil"/>
              <w:left w:val="nil"/>
              <w:bottom w:val="nil"/>
              <w:right w:val="single" w:sz="4" w:space="0" w:color="auto"/>
            </w:tcBorders>
          </w:tcPr>
          <w:p w14:paraId="67405D7E" w14:textId="37EEB9A0" w:rsidR="007D1790" w:rsidRPr="00D23F23" w:rsidRDefault="00EC355C" w:rsidP="00242A98">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Pr="0073309C">
              <w:rPr>
                <w:color w:val="17365D" w:themeColor="text2" w:themeShade="BF"/>
                <w:sz w:val="22"/>
                <w:szCs w:val="22"/>
              </w:rPr>
              <w:t>To manage and monitor our property and for the purposes of crime prevention and prosecution of offenders, for identifying accidents and incidents and to assist in effective resolution of disputes which may arise in relation to counter transactions.</w:t>
            </w:r>
          </w:p>
        </w:tc>
      </w:tr>
      <w:tr w:rsidR="00B62D73" w:rsidRPr="00D23F23" w14:paraId="3E1B6F40" w14:textId="77777777" w:rsidTr="00E758AE">
        <w:tc>
          <w:tcPr>
            <w:tcW w:w="5671" w:type="dxa"/>
            <w:gridSpan w:val="3"/>
            <w:tcBorders>
              <w:top w:val="nil"/>
              <w:left w:val="single" w:sz="4" w:space="0" w:color="auto"/>
              <w:bottom w:val="nil"/>
              <w:right w:val="nil"/>
            </w:tcBorders>
          </w:tcPr>
          <w:p w14:paraId="390E3D30"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E758AE">
        <w:tc>
          <w:tcPr>
            <w:tcW w:w="5671" w:type="dxa"/>
            <w:gridSpan w:val="3"/>
            <w:tcBorders>
              <w:top w:val="nil"/>
              <w:left w:val="single" w:sz="4" w:space="0" w:color="auto"/>
              <w:bottom w:val="single" w:sz="4" w:space="0" w:color="auto"/>
              <w:right w:val="nil"/>
            </w:tcBorders>
          </w:tcPr>
          <w:p w14:paraId="296215E0" w14:textId="081957D0"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 xml:space="preserve">Voice </w:t>
            </w:r>
            <w:r w:rsidR="00457F5A">
              <w:rPr>
                <w:b/>
                <w:color w:val="002060"/>
                <w:sz w:val="22"/>
                <w:szCs w:val="22"/>
                <w:lang w:val="en-IE"/>
              </w:rPr>
              <w:t>Messages</w:t>
            </w:r>
            <w:r w:rsidRPr="00D23F23">
              <w:rPr>
                <w:b/>
                <w:color w:val="002060"/>
                <w:sz w:val="22"/>
                <w:szCs w:val="22"/>
                <w:lang w:val="en-IE"/>
              </w:rPr>
              <w:t>:</w:t>
            </w:r>
            <w:r w:rsidRPr="00D23F23">
              <w:rPr>
                <w:color w:val="002060"/>
                <w:sz w:val="22"/>
                <w:szCs w:val="22"/>
                <w:lang w:val="en-IE"/>
              </w:rPr>
              <w:t xml:space="preserve"> We record</w:t>
            </w:r>
            <w:r w:rsidR="00457F5A">
              <w:rPr>
                <w:color w:val="002060"/>
                <w:sz w:val="22"/>
                <w:szCs w:val="22"/>
                <w:lang w:val="en-IE"/>
              </w:rPr>
              <w:t xml:space="preserve"> telephone voice messages</w:t>
            </w:r>
            <w:r w:rsidRPr="00D23F23">
              <w:rPr>
                <w:color w:val="002060"/>
                <w:sz w:val="22"/>
                <w:szCs w:val="22"/>
                <w:lang w:val="en-IE"/>
              </w:rPr>
              <w:t xml:space="preserve"> for the purpose of</w:t>
            </w:r>
            <w:r w:rsidR="00457F5A">
              <w:rPr>
                <w:color w:val="002060"/>
                <w:sz w:val="22"/>
                <w:szCs w:val="22"/>
                <w:lang w:val="en-IE"/>
              </w:rPr>
              <w:t xml:space="preserve"> providing an out of hours service to our members</w:t>
            </w:r>
            <w:r w:rsidR="00457F5A">
              <w:rPr>
                <w:color w:val="002060"/>
                <w:sz w:val="22"/>
                <w:szCs w:val="22"/>
                <w:highlight w:val="lightGray"/>
                <w:lang w:val="en-IE"/>
              </w:rPr>
              <w:t>.</w:t>
            </w:r>
          </w:p>
        </w:tc>
        <w:tc>
          <w:tcPr>
            <w:tcW w:w="6044" w:type="dxa"/>
            <w:tcBorders>
              <w:top w:val="nil"/>
              <w:left w:val="nil"/>
              <w:bottom w:val="single" w:sz="4" w:space="0" w:color="auto"/>
              <w:right w:val="single" w:sz="4" w:space="0" w:color="auto"/>
            </w:tcBorders>
          </w:tcPr>
          <w:p w14:paraId="32EDF6C9" w14:textId="0341D10C"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w:t>
            </w:r>
            <w:r w:rsidRPr="00485F1E">
              <w:rPr>
                <w:color w:val="17365D" w:themeColor="text2" w:themeShade="BF"/>
                <w:sz w:val="22"/>
                <w:szCs w:val="22"/>
                <w:lang w:val="en-IE"/>
              </w:rPr>
              <w:t>, to</w:t>
            </w:r>
            <w:r w:rsidR="000354EE" w:rsidRPr="00485F1E">
              <w:rPr>
                <w:color w:val="17365D" w:themeColor="text2" w:themeShade="BF"/>
                <w:sz w:val="22"/>
                <w:szCs w:val="22"/>
                <w:lang w:val="en-IE"/>
              </w:rPr>
              <w:t xml:space="preserve"> assist in training, to</w:t>
            </w:r>
            <w:r w:rsidRPr="00485F1E">
              <w:rPr>
                <w:color w:val="17365D" w:themeColor="text2" w:themeShade="BF"/>
                <w:sz w:val="22"/>
                <w:szCs w:val="22"/>
                <w:lang w:val="en-IE"/>
              </w:rPr>
              <w:t xml:space="preserve"> ensure that correct instructions were given or taken due to the nature of our business and to quickly and accurately resolves any disputes.</w:t>
            </w:r>
          </w:p>
        </w:tc>
      </w:tr>
      <w:tr w:rsidR="00967240" w:rsidRPr="00D23F23" w14:paraId="4471D6C2" w14:textId="77777777" w:rsidTr="00DB1248">
        <w:trPr>
          <w:trHeight w:val="913"/>
        </w:trPr>
        <w:tc>
          <w:tcPr>
            <w:tcW w:w="2174" w:type="dxa"/>
            <w:gridSpan w:val="2"/>
            <w:tcBorders>
              <w:top w:val="single" w:sz="4" w:space="0" w:color="auto"/>
              <w:bottom w:val="single" w:sz="4" w:space="0" w:color="auto"/>
            </w:tcBorders>
            <w:shd w:val="clear" w:color="auto" w:fill="DBE5F1" w:themeFill="accent1" w:themeFillTint="33"/>
          </w:tcPr>
          <w:p w14:paraId="77541C8E" w14:textId="1D8EF8EB" w:rsidR="00967240" w:rsidRPr="00D23F23" w:rsidRDefault="00967240" w:rsidP="00E758AE">
            <w:pPr>
              <w:autoSpaceDE w:val="0"/>
              <w:autoSpaceDN w:val="0"/>
              <w:adjustRightInd w:val="0"/>
              <w:spacing w:after="0" w:line="240" w:lineRule="auto"/>
              <w:contextualSpacing/>
              <w:rPr>
                <w:b/>
                <w:bCs/>
                <w:color w:val="002060"/>
                <w:sz w:val="22"/>
                <w:szCs w:val="22"/>
                <w:lang w:val="en-IE" w:eastAsia="en-GB"/>
              </w:rPr>
            </w:pPr>
            <w:r w:rsidRPr="00D23F23">
              <w:rPr>
                <w:b/>
                <w:bCs/>
                <w:noProof/>
                <w:color w:val="002060"/>
                <w:lang w:val="en-IE" w:eastAsia="en-IE"/>
              </w:rPr>
              <w:lastRenderedPageBreak/>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bottom w:val="single" w:sz="4" w:space="0" w:color="auto"/>
            </w:tcBorders>
            <w:shd w:val="clear" w:color="auto" w:fill="DBE5F1" w:themeFill="accent1" w:themeFillTint="33"/>
          </w:tcPr>
          <w:p w14:paraId="57E4895E" w14:textId="77777777" w:rsidR="00967240"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p w14:paraId="0F1F7255" w14:textId="7576CE89" w:rsidR="00DB1248" w:rsidRPr="00D23F23" w:rsidRDefault="00DB1248" w:rsidP="00967240">
            <w:pPr>
              <w:autoSpaceDE w:val="0"/>
              <w:autoSpaceDN w:val="0"/>
              <w:adjustRightInd w:val="0"/>
              <w:spacing w:after="0" w:line="240" w:lineRule="auto"/>
              <w:contextualSpacing/>
              <w:rPr>
                <w:b/>
                <w:bCs/>
                <w:color w:val="002060"/>
                <w:sz w:val="22"/>
                <w:szCs w:val="22"/>
                <w:lang w:val="en-IE" w:eastAsia="en-GB"/>
              </w:rPr>
            </w:pPr>
            <w:r>
              <w:rPr>
                <w:b/>
                <w:bCs/>
                <w:color w:val="002060"/>
                <w:sz w:val="22"/>
                <w:szCs w:val="22"/>
                <w:lang w:val="en-IE" w:eastAsia="en-GB"/>
              </w:rPr>
              <w:t>We will only carry out the below processing when we have obtained your consent and will cease processing once you withdraw such consent.</w:t>
            </w:r>
          </w:p>
        </w:tc>
      </w:tr>
      <w:tr w:rsidR="00DB1248" w:rsidRPr="00D23F23" w14:paraId="7DA4BE86" w14:textId="77777777" w:rsidTr="006F0DE7">
        <w:trPr>
          <w:trHeight w:val="913"/>
        </w:trPr>
        <w:tc>
          <w:tcPr>
            <w:tcW w:w="11715" w:type="dxa"/>
            <w:gridSpan w:val="4"/>
            <w:tcBorders>
              <w:top w:val="single" w:sz="4" w:space="0" w:color="auto"/>
            </w:tcBorders>
            <w:shd w:val="clear" w:color="auto" w:fill="FFFFFF" w:themeFill="background1"/>
          </w:tcPr>
          <w:p w14:paraId="225EE9AD" w14:textId="77777777" w:rsidR="00DB1248" w:rsidRPr="00DB1248" w:rsidRDefault="00DB1248" w:rsidP="00DB1248">
            <w:pPr>
              <w:autoSpaceDE w:val="0"/>
              <w:autoSpaceDN w:val="0"/>
              <w:adjustRightInd w:val="0"/>
              <w:spacing w:after="0" w:line="240" w:lineRule="auto"/>
              <w:contextualSpacing/>
              <w:rPr>
                <w:b/>
                <w:bCs/>
                <w:color w:val="002060"/>
                <w:sz w:val="22"/>
                <w:szCs w:val="22"/>
                <w:lang w:val="en-IE" w:eastAsia="en-GB"/>
              </w:rPr>
            </w:pPr>
            <w:r w:rsidRPr="00DB1248">
              <w:rPr>
                <w:b/>
                <w:bCs/>
                <w:color w:val="002060"/>
                <w:sz w:val="22"/>
                <w:szCs w:val="22"/>
                <w:lang w:val="en-IE" w:eastAsia="en-GB"/>
              </w:rPr>
              <w:t xml:space="preserve">Marketing and Market Research </w:t>
            </w:r>
          </w:p>
          <w:p w14:paraId="2E376039" w14:textId="77777777" w:rsidR="00DB1248" w:rsidRDefault="00DB1248" w:rsidP="00DB1248">
            <w:pPr>
              <w:autoSpaceDE w:val="0"/>
              <w:autoSpaceDN w:val="0"/>
              <w:adjustRightInd w:val="0"/>
              <w:spacing w:after="0" w:line="240" w:lineRule="auto"/>
              <w:rPr>
                <w:color w:val="002060"/>
                <w:sz w:val="22"/>
                <w:szCs w:val="22"/>
                <w:lang w:val="en-IE"/>
              </w:rPr>
            </w:pPr>
            <w:r w:rsidRPr="00DB1248">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bl>
            <w:tblPr>
              <w:tblStyle w:val="TableGrid"/>
              <w:tblW w:w="1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5"/>
            </w:tblGrid>
            <w:tr w:rsidR="00DB1248" w:rsidRPr="00DB1248" w14:paraId="12D7E704" w14:textId="77777777" w:rsidTr="00AE2607">
              <w:tc>
                <w:tcPr>
                  <w:tcW w:w="11715" w:type="dxa"/>
                </w:tcPr>
                <w:p w14:paraId="1D734466" w14:textId="5C98F3B4" w:rsidR="00DB1248" w:rsidRPr="00C861B1" w:rsidRDefault="00DB1248" w:rsidP="00DB1248">
                  <w:pPr>
                    <w:autoSpaceDE w:val="0"/>
                    <w:autoSpaceDN w:val="0"/>
                    <w:adjustRightInd w:val="0"/>
                    <w:spacing w:after="0" w:line="240" w:lineRule="auto"/>
                    <w:rPr>
                      <w:b/>
                      <w:color w:val="002060"/>
                      <w:sz w:val="22"/>
                      <w:szCs w:val="22"/>
                      <w:lang w:val="en-IE"/>
                    </w:rPr>
                  </w:pPr>
                  <w:r w:rsidRPr="00C861B1">
                    <w:rPr>
                      <w:b/>
                      <w:color w:val="002060"/>
                      <w:sz w:val="22"/>
                      <w:szCs w:val="22"/>
                      <w:lang w:val="en-IE"/>
                    </w:rPr>
                    <w:t xml:space="preserve">Art Competition </w:t>
                  </w:r>
                </w:p>
                <w:p w14:paraId="49F9D0D2" w14:textId="72CA2FE2" w:rsidR="00DB1248" w:rsidRPr="00C861B1" w:rsidRDefault="00DB1248" w:rsidP="00DB1248">
                  <w:pPr>
                    <w:autoSpaceDE w:val="0"/>
                    <w:autoSpaceDN w:val="0"/>
                    <w:adjustRightInd w:val="0"/>
                    <w:spacing w:after="0" w:line="240" w:lineRule="auto"/>
                    <w:contextualSpacing/>
                    <w:rPr>
                      <w:color w:val="002060"/>
                      <w:sz w:val="22"/>
                      <w:szCs w:val="22"/>
                      <w:lang w:val="en-IE"/>
                    </w:rPr>
                  </w:pPr>
                  <w:r w:rsidRPr="00C861B1">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w:t>
                  </w:r>
                </w:p>
                <w:p w14:paraId="6A13C0CA" w14:textId="77777777" w:rsidR="00C54BE1" w:rsidRPr="00DB1248" w:rsidRDefault="00C54BE1" w:rsidP="00DB1248">
                  <w:pPr>
                    <w:autoSpaceDE w:val="0"/>
                    <w:autoSpaceDN w:val="0"/>
                    <w:adjustRightInd w:val="0"/>
                    <w:spacing w:after="0" w:line="240" w:lineRule="auto"/>
                    <w:contextualSpacing/>
                    <w:rPr>
                      <w:b/>
                      <w:bCs/>
                      <w:color w:val="002060"/>
                      <w:sz w:val="22"/>
                      <w:szCs w:val="22"/>
                      <w:highlight w:val="lightGray"/>
                      <w:lang w:val="en-IE" w:eastAsia="en-GB"/>
                    </w:rPr>
                  </w:pPr>
                </w:p>
              </w:tc>
            </w:tr>
            <w:tr w:rsidR="00DB1248" w:rsidRPr="00DB1248" w14:paraId="6A5BD98D" w14:textId="77777777" w:rsidTr="00AE2607">
              <w:tc>
                <w:tcPr>
                  <w:tcW w:w="11715" w:type="dxa"/>
                </w:tcPr>
                <w:p w14:paraId="7FC651ED" w14:textId="519BD5BB" w:rsidR="00DB1248" w:rsidRPr="00C861B1" w:rsidRDefault="00DB1248" w:rsidP="00DB1248">
                  <w:pPr>
                    <w:autoSpaceDE w:val="0"/>
                    <w:autoSpaceDN w:val="0"/>
                    <w:adjustRightInd w:val="0"/>
                    <w:spacing w:after="0" w:line="240" w:lineRule="auto"/>
                    <w:rPr>
                      <w:b/>
                      <w:color w:val="002060"/>
                      <w:sz w:val="22"/>
                      <w:szCs w:val="22"/>
                      <w:lang w:val="en-IE"/>
                    </w:rPr>
                  </w:pPr>
                  <w:r w:rsidRPr="00C861B1">
                    <w:rPr>
                      <w:b/>
                      <w:color w:val="002060"/>
                      <w:sz w:val="22"/>
                      <w:szCs w:val="22"/>
                      <w:lang w:val="en-IE"/>
                    </w:rPr>
                    <w:t>Schools Quiz</w:t>
                  </w:r>
                </w:p>
                <w:p w14:paraId="7641EA41" w14:textId="62633EAC" w:rsidR="00DB1248" w:rsidRPr="00C861B1" w:rsidRDefault="00DB1248" w:rsidP="00DB1248">
                  <w:pPr>
                    <w:autoSpaceDE w:val="0"/>
                    <w:autoSpaceDN w:val="0"/>
                    <w:adjustRightInd w:val="0"/>
                    <w:spacing w:after="0" w:line="240" w:lineRule="auto"/>
                    <w:contextualSpacing/>
                    <w:rPr>
                      <w:color w:val="002060"/>
                      <w:sz w:val="22"/>
                      <w:szCs w:val="22"/>
                      <w:lang w:val="en-IE"/>
                    </w:rPr>
                  </w:pPr>
                  <w:r w:rsidRPr="00C861B1">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w:t>
                  </w:r>
                </w:p>
                <w:p w14:paraId="3D5DC19E" w14:textId="77777777" w:rsidR="00D27F4B" w:rsidRDefault="00D27F4B" w:rsidP="00DB1248">
                  <w:pPr>
                    <w:autoSpaceDE w:val="0"/>
                    <w:autoSpaceDN w:val="0"/>
                    <w:adjustRightInd w:val="0"/>
                    <w:spacing w:after="0" w:line="240" w:lineRule="auto"/>
                    <w:contextualSpacing/>
                    <w:rPr>
                      <w:color w:val="002060"/>
                      <w:sz w:val="22"/>
                      <w:szCs w:val="22"/>
                      <w:highlight w:val="lightGray"/>
                      <w:lang w:val="en-IE"/>
                    </w:rPr>
                  </w:pPr>
                </w:p>
                <w:p w14:paraId="59C4B4E0" w14:textId="0F12D932" w:rsidR="00DB1248" w:rsidRPr="00DB1248" w:rsidRDefault="00DB1248" w:rsidP="00937598">
                  <w:pPr>
                    <w:autoSpaceDE w:val="0"/>
                    <w:autoSpaceDN w:val="0"/>
                    <w:adjustRightInd w:val="0"/>
                    <w:spacing w:after="0" w:line="240" w:lineRule="auto"/>
                    <w:contextualSpacing/>
                    <w:rPr>
                      <w:color w:val="002060"/>
                      <w:sz w:val="22"/>
                      <w:szCs w:val="22"/>
                      <w:highlight w:val="lightGray"/>
                      <w:lang w:val="en-IE"/>
                    </w:rPr>
                  </w:pPr>
                </w:p>
              </w:tc>
            </w:tr>
          </w:tbl>
          <w:p w14:paraId="61B526F7" w14:textId="77777777" w:rsidR="00DB1248" w:rsidRPr="00D23F23" w:rsidRDefault="00DB1248" w:rsidP="00967240">
            <w:pPr>
              <w:autoSpaceDE w:val="0"/>
              <w:autoSpaceDN w:val="0"/>
              <w:adjustRightInd w:val="0"/>
              <w:spacing w:after="0" w:line="240" w:lineRule="auto"/>
              <w:contextualSpacing/>
              <w:rPr>
                <w:b/>
                <w:bCs/>
                <w:color w:val="002060"/>
                <w:lang w:val="en-IE" w:eastAsia="en-GB"/>
              </w:rPr>
            </w:pPr>
          </w:p>
        </w:tc>
      </w:tr>
    </w:tbl>
    <w:tbl>
      <w:tblPr>
        <w:tblW w:w="11624" w:type="dxa"/>
        <w:tblInd w:w="-289" w:type="dxa"/>
        <w:tblLook w:val="04A0" w:firstRow="1" w:lastRow="0" w:firstColumn="1" w:lastColumn="0" w:noHBand="0" w:noVBand="1"/>
      </w:tblPr>
      <w:tblGrid>
        <w:gridCol w:w="11624"/>
      </w:tblGrid>
      <w:tr w:rsidR="00A7365E" w:rsidRPr="00A57D34" w14:paraId="7286C013" w14:textId="77777777" w:rsidTr="00CC1E29">
        <w:trPr>
          <w:trHeight w:val="13033"/>
        </w:trPr>
        <w:tc>
          <w:tcPr>
            <w:tcW w:w="11624" w:type="dxa"/>
            <w:shd w:val="clear" w:color="auto" w:fill="DEEAF6"/>
          </w:tcPr>
          <w:p w14:paraId="00C10E8E" w14:textId="77777777" w:rsidR="00A7365E" w:rsidRPr="003967F2" w:rsidRDefault="00A7365E" w:rsidP="00CC1E29">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A7365E" w:rsidRPr="003967F2" w14:paraId="1BBE4CBE" w14:textId="77777777" w:rsidTr="00CC1E29">
              <w:trPr>
                <w:jc w:val="center"/>
              </w:trPr>
              <w:tc>
                <w:tcPr>
                  <w:tcW w:w="1299" w:type="dxa"/>
                  <w:tcBorders>
                    <w:top w:val="nil"/>
                    <w:left w:val="nil"/>
                    <w:bottom w:val="nil"/>
                    <w:right w:val="nil"/>
                  </w:tcBorders>
                  <w:shd w:val="clear" w:color="auto" w:fill="DEEAF6"/>
                </w:tcPr>
                <w:p w14:paraId="09581B7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8390F0" wp14:editId="705C20B9">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1422F283"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A7365E" w:rsidRPr="003967F2" w14:paraId="0E509B5B" w14:textId="77777777" w:rsidTr="00CC1E29">
              <w:trPr>
                <w:jc w:val="center"/>
              </w:trPr>
              <w:tc>
                <w:tcPr>
                  <w:tcW w:w="1299" w:type="dxa"/>
                  <w:tcBorders>
                    <w:top w:val="nil"/>
                    <w:left w:val="nil"/>
                    <w:right w:val="nil"/>
                  </w:tcBorders>
                  <w:shd w:val="clear" w:color="auto" w:fill="DEEAF6"/>
                </w:tcPr>
                <w:p w14:paraId="6E92D93E"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9605BBC" wp14:editId="20ABFEF6">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6313EBF9" w14:textId="75357572" w:rsidR="00A7365E" w:rsidRPr="006A06CD" w:rsidRDefault="00A7365E" w:rsidP="006A06CD">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tc>
            </w:tr>
            <w:tr w:rsidR="00A7365E" w:rsidRPr="003967F2" w14:paraId="5D7ECAF3" w14:textId="77777777" w:rsidTr="00CC1E29">
              <w:trPr>
                <w:jc w:val="center"/>
              </w:trPr>
              <w:tc>
                <w:tcPr>
                  <w:tcW w:w="1299" w:type="dxa"/>
                  <w:tcBorders>
                    <w:top w:val="nil"/>
                    <w:left w:val="nil"/>
                    <w:right w:val="nil"/>
                  </w:tcBorders>
                  <w:shd w:val="clear" w:color="auto" w:fill="DEEAF6"/>
                </w:tcPr>
                <w:p w14:paraId="4564BB1D"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160D7AC" wp14:editId="7B3E8CB7">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446B253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A7365E" w:rsidRPr="003967F2" w14:paraId="444315E4" w14:textId="77777777" w:rsidTr="00CC1E29">
              <w:trPr>
                <w:jc w:val="center"/>
              </w:trPr>
              <w:tc>
                <w:tcPr>
                  <w:tcW w:w="1299" w:type="dxa"/>
                  <w:shd w:val="clear" w:color="auto" w:fill="DEEAF6"/>
                </w:tcPr>
                <w:p w14:paraId="643CB9AC" w14:textId="77777777" w:rsidR="00A7365E" w:rsidRPr="003967F2" w:rsidRDefault="00A7365E" w:rsidP="00CC1E29">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29A94145" wp14:editId="5D39AB96">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08ABDCD2"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A7365E" w:rsidRPr="003967F2" w14:paraId="0A25FD5D" w14:textId="77777777" w:rsidTr="00CC1E29">
              <w:trPr>
                <w:trHeight w:val="895"/>
                <w:jc w:val="center"/>
              </w:trPr>
              <w:tc>
                <w:tcPr>
                  <w:tcW w:w="1299" w:type="dxa"/>
                  <w:shd w:val="clear" w:color="auto" w:fill="DEEAF6"/>
                </w:tcPr>
                <w:p w14:paraId="5CABAF1B" w14:textId="77777777" w:rsidR="00A7365E" w:rsidRPr="003967F2" w:rsidRDefault="00A7365E" w:rsidP="00CC1E29">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08788A30" wp14:editId="135A0E1C">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41699280"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A7365E" w:rsidRPr="003967F2" w14:paraId="5D7CD699" w14:textId="77777777" w:rsidTr="00CC1E29">
              <w:trPr>
                <w:trHeight w:val="700"/>
                <w:jc w:val="center"/>
              </w:trPr>
              <w:tc>
                <w:tcPr>
                  <w:tcW w:w="1299" w:type="dxa"/>
                  <w:shd w:val="clear" w:color="auto" w:fill="DEEAF6"/>
                </w:tcPr>
                <w:p w14:paraId="6E75897C"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00DC0445" wp14:editId="139C721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2E285CCC" w14:textId="77777777" w:rsidR="00A7365E" w:rsidRPr="003967F2" w:rsidRDefault="00A7365E" w:rsidP="00CC1E29">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A7365E" w:rsidRPr="003967F2" w14:paraId="583EA7B2" w14:textId="77777777" w:rsidTr="00CC1E29">
              <w:trPr>
                <w:trHeight w:val="828"/>
                <w:jc w:val="center"/>
              </w:trPr>
              <w:tc>
                <w:tcPr>
                  <w:tcW w:w="1299" w:type="dxa"/>
                  <w:shd w:val="clear" w:color="auto" w:fill="DEEAF6"/>
                </w:tcPr>
                <w:p w14:paraId="19419948" w14:textId="77777777" w:rsidR="00A7365E" w:rsidRPr="003967F2" w:rsidRDefault="00A7365E" w:rsidP="00CC1E29">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3D241A2" wp14:editId="642CE8A9">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04A20FA4" w14:textId="77777777" w:rsidR="00A7365E" w:rsidRPr="003967F2" w:rsidRDefault="00A7365E" w:rsidP="00CC1E29">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76B43C71"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B7FA0A6" w14:textId="77777777" w:rsidR="00A7365E" w:rsidRPr="003967F2" w:rsidRDefault="00A7365E" w:rsidP="00CC1E29">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A7365E" w:rsidRPr="003967F2" w14:paraId="215D0FF2" w14:textId="77777777" w:rsidTr="00CC1E29">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6A430C3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2937B8CD"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59B953C2"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5CF17AA"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64CB9498" w14:textId="77777777" w:rsidR="00A7365E" w:rsidRPr="003967F2" w:rsidRDefault="00A7365E" w:rsidP="00CC1E29">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71108221" w14:textId="77777777" w:rsidR="00A7365E" w:rsidRPr="003967F2" w:rsidRDefault="00A7365E" w:rsidP="00CC1E29">
                  <w:pPr>
                    <w:widowControl w:val="0"/>
                    <w:autoSpaceDE w:val="0"/>
                    <w:autoSpaceDN w:val="0"/>
                    <w:adjustRightInd w:val="0"/>
                    <w:spacing w:after="0"/>
                    <w:jc w:val="both"/>
                    <w:rPr>
                      <w:b/>
                      <w:color w:val="002060"/>
                      <w:sz w:val="20"/>
                      <w:szCs w:val="20"/>
                    </w:rPr>
                  </w:pPr>
                  <w:proofErr w:type="spellStart"/>
                  <w:r w:rsidRPr="003967F2">
                    <w:rPr>
                      <w:b/>
                      <w:color w:val="002060"/>
                      <w:sz w:val="20"/>
                      <w:szCs w:val="20"/>
                    </w:rPr>
                    <w:t>Portarlington</w:t>
                  </w:r>
                  <w:proofErr w:type="spellEnd"/>
                  <w:r w:rsidRPr="003967F2">
                    <w:rPr>
                      <w:b/>
                      <w:color w:val="002060"/>
                      <w:sz w:val="20"/>
                      <w:szCs w:val="20"/>
                    </w:rPr>
                    <w:t xml:space="preserve">  R32 AP23 Co. Laois</w:t>
                  </w:r>
                </w:p>
              </w:tc>
            </w:tr>
          </w:tbl>
          <w:p w14:paraId="0A397662" w14:textId="77777777" w:rsidR="00A7365E" w:rsidRPr="003967F2" w:rsidRDefault="00A7365E" w:rsidP="00CC1E29">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597F3B4E" w14:textId="360C0BBC" w:rsidR="00A7365E" w:rsidRPr="003967F2" w:rsidRDefault="00A7365E" w:rsidP="00CC1E29">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Pr>
                <w:color w:val="002060"/>
                <w:sz w:val="20"/>
                <w:szCs w:val="20"/>
              </w:rPr>
              <w:t xml:space="preserve">or </w:t>
            </w:r>
            <w:r w:rsidRPr="003967F2">
              <w:rPr>
                <w:color w:val="002060"/>
                <w:sz w:val="20"/>
                <w:szCs w:val="20"/>
              </w:rPr>
              <w:t>a third party a copy your relevant personal data in a reusable format please contact</w:t>
            </w:r>
            <w:r w:rsidR="00636819">
              <w:rPr>
                <w:color w:val="002060"/>
                <w:sz w:val="20"/>
                <w:szCs w:val="20"/>
              </w:rPr>
              <w:t xml:space="preserve"> the</w:t>
            </w:r>
            <w:r w:rsidRPr="003967F2">
              <w:rPr>
                <w:color w:val="002060"/>
                <w:sz w:val="20"/>
                <w:szCs w:val="20"/>
              </w:rPr>
              <w:t xml:space="preserve"> </w:t>
            </w:r>
            <w:r w:rsidR="00BF041D" w:rsidRPr="00AD524A">
              <w:rPr>
                <w:color w:val="002060"/>
                <w:sz w:val="20"/>
                <w:szCs w:val="20"/>
              </w:rPr>
              <w:t>DPO</w:t>
            </w:r>
            <w:r w:rsidRPr="003967F2">
              <w:rPr>
                <w:color w:val="002060"/>
                <w:sz w:val="20"/>
                <w:szCs w:val="20"/>
              </w:rPr>
              <w:t xml:space="preserve"> in writing using their contact details above.</w:t>
            </w:r>
          </w:p>
          <w:p w14:paraId="011317E6"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Pr>
                <w:color w:val="002060"/>
                <w:sz w:val="20"/>
                <w:szCs w:val="20"/>
              </w:rPr>
              <w:t>W</w:t>
            </w:r>
            <w:r w:rsidRPr="003967F2">
              <w:rPr>
                <w:color w:val="002060"/>
                <w:sz w:val="20"/>
                <w:szCs w:val="20"/>
              </w:rPr>
              <w:t>e</w:t>
            </w:r>
            <w:r>
              <w:rPr>
                <w:color w:val="002060"/>
                <w:sz w:val="20"/>
                <w:szCs w:val="20"/>
              </w:rPr>
              <w:t xml:space="preserve"> also</w:t>
            </w:r>
            <w:r w:rsidRPr="003967F2">
              <w:rPr>
                <w:color w:val="002060"/>
                <w:sz w:val="20"/>
                <w:szCs w:val="20"/>
              </w:rPr>
              <w:t xml:space="preserve"> </w:t>
            </w:r>
            <w:r>
              <w:rPr>
                <w:color w:val="002060"/>
                <w:sz w:val="20"/>
                <w:szCs w:val="20"/>
              </w:rPr>
              <w:t xml:space="preserve">reserve the right to </w:t>
            </w:r>
            <w:r w:rsidRPr="003967F2">
              <w:rPr>
                <w:color w:val="002060"/>
                <w:sz w:val="20"/>
                <w:szCs w:val="20"/>
              </w:rPr>
              <w:t>refuse to comply with the request in such circumstances.</w:t>
            </w:r>
          </w:p>
          <w:p w14:paraId="54888FFF" w14:textId="77777777" w:rsidR="00A7365E" w:rsidRPr="003967F2" w:rsidRDefault="00A7365E" w:rsidP="00CC1E29">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16090162" w14:textId="32AFD018" w:rsidR="00A7365E" w:rsidRPr="00A57D34" w:rsidRDefault="00A7365E" w:rsidP="00CC1E29">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 xml:space="preserve">If you wish to avail of either of these rights, please contact us at </w:t>
            </w:r>
            <w:r w:rsidR="00304ABE">
              <w:rPr>
                <w:color w:val="002060"/>
                <w:sz w:val="20"/>
                <w:szCs w:val="20"/>
                <w:lang w:val="en-IE"/>
              </w:rPr>
              <w:t>DPO</w:t>
            </w:r>
            <w:r w:rsidR="00824BD0">
              <w:rPr>
                <w:color w:val="002060"/>
                <w:sz w:val="20"/>
                <w:szCs w:val="20"/>
                <w:lang w:val="en-IE"/>
              </w:rPr>
              <w:t>@malahidecu.ie.</w:t>
            </w:r>
          </w:p>
        </w:tc>
      </w:tr>
    </w:tbl>
    <w:p w14:paraId="4538D923" w14:textId="77777777" w:rsidR="00D0285C" w:rsidRPr="00E758AE" w:rsidRDefault="00D0285C" w:rsidP="00E758AE">
      <w:pPr>
        <w:rPr>
          <w:rFonts w:cs="Times New Roman"/>
          <w:sz w:val="20"/>
          <w:szCs w:val="20"/>
        </w:rPr>
      </w:pPr>
    </w:p>
    <w:sectPr w:rsidR="00D0285C" w:rsidRPr="00E758AE" w:rsidSect="00E758AE">
      <w:footerReference w:type="default" r:id="rId2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BCD9" w14:textId="77777777" w:rsidR="008E459A" w:rsidRDefault="008E459A" w:rsidP="00644C33">
      <w:pPr>
        <w:spacing w:after="0" w:line="240" w:lineRule="auto"/>
      </w:pPr>
      <w:r>
        <w:separator/>
      </w:r>
    </w:p>
  </w:endnote>
  <w:endnote w:type="continuationSeparator" w:id="0">
    <w:p w14:paraId="6AF568D4" w14:textId="77777777" w:rsidR="008E459A" w:rsidRDefault="008E459A"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harter">
    <w:altName w:val="Charter"/>
    <w:charset w:val="00"/>
    <w:family w:val="roman"/>
    <w:pitch w:val="variable"/>
    <w:sig w:usb0="800000AF" w:usb1="1000204A" w:usb2="00000000" w:usb3="00000000" w:csb0="0000001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52899"/>
      <w:docPartObj>
        <w:docPartGallery w:val="Page Numbers (Bottom of Page)"/>
        <w:docPartUnique/>
      </w:docPartObj>
    </w:sdtPr>
    <w:sdtEndPr>
      <w:rPr>
        <w:noProof/>
      </w:rPr>
    </w:sdtEndPr>
    <w:sdtContent>
      <w:p w14:paraId="22A9B756" w14:textId="769B52F2" w:rsidR="00A0469D" w:rsidRDefault="00A0469D">
        <w:pPr>
          <w:pStyle w:val="Footer"/>
          <w:jc w:val="center"/>
        </w:pPr>
        <w:r>
          <w:fldChar w:fldCharType="begin"/>
        </w:r>
        <w:r>
          <w:instrText xml:space="preserve"> PAGE   \* MERGEFORMAT </w:instrText>
        </w:r>
        <w:r>
          <w:fldChar w:fldCharType="separate"/>
        </w:r>
        <w:r w:rsidR="0073309C">
          <w:rPr>
            <w:noProof/>
          </w:rPr>
          <w:t>6</w:t>
        </w:r>
        <w:r>
          <w:rPr>
            <w:noProof/>
          </w:rPr>
          <w:fldChar w:fldCharType="end"/>
        </w:r>
        <w:r w:rsidR="003D7789">
          <w:rPr>
            <w:noProof/>
          </w:rPr>
          <w:t xml:space="preserve">                                                                          V1 MAY 2018</w:t>
        </w:r>
      </w:p>
    </w:sdtContent>
  </w:sdt>
  <w:p w14:paraId="40F4765D"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E428" w14:textId="77777777" w:rsidR="008E459A" w:rsidRDefault="008E459A" w:rsidP="00644C33">
      <w:pPr>
        <w:spacing w:after="0" w:line="240" w:lineRule="auto"/>
      </w:pPr>
      <w:r>
        <w:separator/>
      </w:r>
    </w:p>
  </w:footnote>
  <w:footnote w:type="continuationSeparator" w:id="0">
    <w:p w14:paraId="42AC6840" w14:textId="77777777" w:rsidR="008E459A" w:rsidRDefault="008E459A" w:rsidP="00644C33">
      <w:pPr>
        <w:spacing w:after="0" w:line="240" w:lineRule="auto"/>
      </w:pPr>
      <w:r>
        <w:continuationSeparator/>
      </w:r>
    </w:p>
  </w:footnote>
  <w:footnote w:id="1">
    <w:p w14:paraId="6748698C" w14:textId="74E23364"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A524D1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1F41C8"/>
    <w:multiLevelType w:val="hybridMultilevel"/>
    <w:tmpl w:val="C594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0D2358"/>
    <w:multiLevelType w:val="singleLevel"/>
    <w:tmpl w:val="7F504DFF"/>
    <w:lvl w:ilvl="0">
      <w:numFmt w:val="decimal"/>
      <w:lvlText w:val="•"/>
      <w:lvlJc w:val="left"/>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7"/>
  </w:num>
  <w:num w:numId="10">
    <w:abstractNumId w:val="35"/>
  </w:num>
  <w:num w:numId="11">
    <w:abstractNumId w:val="1"/>
  </w:num>
  <w:num w:numId="12">
    <w:abstractNumId w:val="5"/>
  </w:num>
  <w:num w:numId="13">
    <w:abstractNumId w:val="28"/>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3453"/>
    <w:rsid w:val="000036C2"/>
    <w:rsid w:val="0000578D"/>
    <w:rsid w:val="0001320A"/>
    <w:rsid w:val="00021BCF"/>
    <w:rsid w:val="0002368E"/>
    <w:rsid w:val="00024801"/>
    <w:rsid w:val="0002671C"/>
    <w:rsid w:val="0003080D"/>
    <w:rsid w:val="00033768"/>
    <w:rsid w:val="000354EE"/>
    <w:rsid w:val="00036EC9"/>
    <w:rsid w:val="00043BE4"/>
    <w:rsid w:val="00044207"/>
    <w:rsid w:val="000532A9"/>
    <w:rsid w:val="00054DCB"/>
    <w:rsid w:val="00081176"/>
    <w:rsid w:val="00081215"/>
    <w:rsid w:val="000A7D28"/>
    <w:rsid w:val="000B31B5"/>
    <w:rsid w:val="000C4C0D"/>
    <w:rsid w:val="000C7BCB"/>
    <w:rsid w:val="000D0548"/>
    <w:rsid w:val="000D2C26"/>
    <w:rsid w:val="000D5B8A"/>
    <w:rsid w:val="000E406A"/>
    <w:rsid w:val="000F533E"/>
    <w:rsid w:val="000F780E"/>
    <w:rsid w:val="000F7C75"/>
    <w:rsid w:val="001025BE"/>
    <w:rsid w:val="00112930"/>
    <w:rsid w:val="00113D95"/>
    <w:rsid w:val="00117F85"/>
    <w:rsid w:val="001331EA"/>
    <w:rsid w:val="00136091"/>
    <w:rsid w:val="00141CA6"/>
    <w:rsid w:val="001440DC"/>
    <w:rsid w:val="00144FBF"/>
    <w:rsid w:val="00145031"/>
    <w:rsid w:val="001503EB"/>
    <w:rsid w:val="00156FF4"/>
    <w:rsid w:val="001615EA"/>
    <w:rsid w:val="00161D84"/>
    <w:rsid w:val="001639E9"/>
    <w:rsid w:val="001640A3"/>
    <w:rsid w:val="00164A26"/>
    <w:rsid w:val="00164EBD"/>
    <w:rsid w:val="00171819"/>
    <w:rsid w:val="001735F6"/>
    <w:rsid w:val="00174800"/>
    <w:rsid w:val="001800A8"/>
    <w:rsid w:val="00187D31"/>
    <w:rsid w:val="001A20EB"/>
    <w:rsid w:val="001A3EAD"/>
    <w:rsid w:val="001A474F"/>
    <w:rsid w:val="001A6551"/>
    <w:rsid w:val="001D1E17"/>
    <w:rsid w:val="001D2E09"/>
    <w:rsid w:val="001D316C"/>
    <w:rsid w:val="001E0014"/>
    <w:rsid w:val="001E03C9"/>
    <w:rsid w:val="001E0656"/>
    <w:rsid w:val="001E3EF7"/>
    <w:rsid w:val="001F1465"/>
    <w:rsid w:val="001F6651"/>
    <w:rsid w:val="00201883"/>
    <w:rsid w:val="002059FE"/>
    <w:rsid w:val="00215F93"/>
    <w:rsid w:val="002227BD"/>
    <w:rsid w:val="0024477C"/>
    <w:rsid w:val="0024711A"/>
    <w:rsid w:val="00253964"/>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1E5F"/>
    <w:rsid w:val="002C6FDF"/>
    <w:rsid w:val="002D4CF8"/>
    <w:rsid w:val="002D5B6F"/>
    <w:rsid w:val="002E164E"/>
    <w:rsid w:val="002F7105"/>
    <w:rsid w:val="00303E50"/>
    <w:rsid w:val="00304ABE"/>
    <w:rsid w:val="00310A2F"/>
    <w:rsid w:val="003149AF"/>
    <w:rsid w:val="003171E0"/>
    <w:rsid w:val="003203BB"/>
    <w:rsid w:val="00326545"/>
    <w:rsid w:val="00331620"/>
    <w:rsid w:val="00331B46"/>
    <w:rsid w:val="00346E49"/>
    <w:rsid w:val="0034781A"/>
    <w:rsid w:val="003502FA"/>
    <w:rsid w:val="00370488"/>
    <w:rsid w:val="00370E71"/>
    <w:rsid w:val="0037690E"/>
    <w:rsid w:val="00380CA6"/>
    <w:rsid w:val="003863BA"/>
    <w:rsid w:val="003949B2"/>
    <w:rsid w:val="00395C93"/>
    <w:rsid w:val="0039667A"/>
    <w:rsid w:val="003A3861"/>
    <w:rsid w:val="003A7840"/>
    <w:rsid w:val="003C0343"/>
    <w:rsid w:val="003C6612"/>
    <w:rsid w:val="003D59E9"/>
    <w:rsid w:val="003D7199"/>
    <w:rsid w:val="003D7789"/>
    <w:rsid w:val="003E4CCA"/>
    <w:rsid w:val="003E55DD"/>
    <w:rsid w:val="003F24FA"/>
    <w:rsid w:val="003F344A"/>
    <w:rsid w:val="003F3CD7"/>
    <w:rsid w:val="003F54D7"/>
    <w:rsid w:val="0040431B"/>
    <w:rsid w:val="00404B1A"/>
    <w:rsid w:val="00405576"/>
    <w:rsid w:val="00414AD0"/>
    <w:rsid w:val="0042042D"/>
    <w:rsid w:val="00422BFD"/>
    <w:rsid w:val="00422E2F"/>
    <w:rsid w:val="0042708D"/>
    <w:rsid w:val="00443583"/>
    <w:rsid w:val="0045006E"/>
    <w:rsid w:val="00453182"/>
    <w:rsid w:val="00456D62"/>
    <w:rsid w:val="004579A3"/>
    <w:rsid w:val="00457F5A"/>
    <w:rsid w:val="00462A36"/>
    <w:rsid w:val="00462B41"/>
    <w:rsid w:val="0046636E"/>
    <w:rsid w:val="00466D6E"/>
    <w:rsid w:val="00467BA6"/>
    <w:rsid w:val="00471D66"/>
    <w:rsid w:val="0047658F"/>
    <w:rsid w:val="004777D8"/>
    <w:rsid w:val="00480515"/>
    <w:rsid w:val="00481B8E"/>
    <w:rsid w:val="00485F1E"/>
    <w:rsid w:val="004967AD"/>
    <w:rsid w:val="00497B07"/>
    <w:rsid w:val="004A1088"/>
    <w:rsid w:val="004A6C9C"/>
    <w:rsid w:val="004A769F"/>
    <w:rsid w:val="004B32A1"/>
    <w:rsid w:val="004B392F"/>
    <w:rsid w:val="004B51BF"/>
    <w:rsid w:val="004B752A"/>
    <w:rsid w:val="004C59F2"/>
    <w:rsid w:val="004C5C0A"/>
    <w:rsid w:val="004C751D"/>
    <w:rsid w:val="004C78AD"/>
    <w:rsid w:val="004D720C"/>
    <w:rsid w:val="004D7B7E"/>
    <w:rsid w:val="004E02CA"/>
    <w:rsid w:val="004E0C81"/>
    <w:rsid w:val="004E2CD7"/>
    <w:rsid w:val="004E2F9D"/>
    <w:rsid w:val="004F0662"/>
    <w:rsid w:val="004F659E"/>
    <w:rsid w:val="005010C6"/>
    <w:rsid w:val="005136ED"/>
    <w:rsid w:val="00514B71"/>
    <w:rsid w:val="00517D43"/>
    <w:rsid w:val="005222BB"/>
    <w:rsid w:val="00522712"/>
    <w:rsid w:val="00534716"/>
    <w:rsid w:val="00534CDA"/>
    <w:rsid w:val="00541CA6"/>
    <w:rsid w:val="005559AB"/>
    <w:rsid w:val="00561680"/>
    <w:rsid w:val="00562AEB"/>
    <w:rsid w:val="00566899"/>
    <w:rsid w:val="00570A8A"/>
    <w:rsid w:val="005725A5"/>
    <w:rsid w:val="0057730D"/>
    <w:rsid w:val="00580932"/>
    <w:rsid w:val="00584B47"/>
    <w:rsid w:val="00597FFB"/>
    <w:rsid w:val="005A2574"/>
    <w:rsid w:val="005A75D9"/>
    <w:rsid w:val="005A7663"/>
    <w:rsid w:val="005B54A0"/>
    <w:rsid w:val="005D6406"/>
    <w:rsid w:val="005E2830"/>
    <w:rsid w:val="005E4531"/>
    <w:rsid w:val="005E52F2"/>
    <w:rsid w:val="005E5970"/>
    <w:rsid w:val="005F0536"/>
    <w:rsid w:val="005F4A7F"/>
    <w:rsid w:val="005F5A1B"/>
    <w:rsid w:val="0060471D"/>
    <w:rsid w:val="00611536"/>
    <w:rsid w:val="00615BC9"/>
    <w:rsid w:val="00616E07"/>
    <w:rsid w:val="00622BD6"/>
    <w:rsid w:val="006272C0"/>
    <w:rsid w:val="00636186"/>
    <w:rsid w:val="00636819"/>
    <w:rsid w:val="006370CE"/>
    <w:rsid w:val="0064041C"/>
    <w:rsid w:val="00644C33"/>
    <w:rsid w:val="00652586"/>
    <w:rsid w:val="006570F5"/>
    <w:rsid w:val="006617FF"/>
    <w:rsid w:val="006621E6"/>
    <w:rsid w:val="00665EBC"/>
    <w:rsid w:val="00670185"/>
    <w:rsid w:val="00694261"/>
    <w:rsid w:val="006A06CD"/>
    <w:rsid w:val="006A242B"/>
    <w:rsid w:val="006A2E39"/>
    <w:rsid w:val="006A3359"/>
    <w:rsid w:val="006A5AAC"/>
    <w:rsid w:val="006B1909"/>
    <w:rsid w:val="006B68DD"/>
    <w:rsid w:val="006B6A98"/>
    <w:rsid w:val="006C263C"/>
    <w:rsid w:val="006C5132"/>
    <w:rsid w:val="006C6F2D"/>
    <w:rsid w:val="006D0C0B"/>
    <w:rsid w:val="006D2059"/>
    <w:rsid w:val="006D265A"/>
    <w:rsid w:val="006D2C25"/>
    <w:rsid w:val="006D6F74"/>
    <w:rsid w:val="006E5700"/>
    <w:rsid w:val="006E7704"/>
    <w:rsid w:val="006F017F"/>
    <w:rsid w:val="006F0DE7"/>
    <w:rsid w:val="006F71EA"/>
    <w:rsid w:val="006F7611"/>
    <w:rsid w:val="006F77E7"/>
    <w:rsid w:val="00702053"/>
    <w:rsid w:val="00707B3D"/>
    <w:rsid w:val="007115BF"/>
    <w:rsid w:val="00715166"/>
    <w:rsid w:val="0071680F"/>
    <w:rsid w:val="0072015F"/>
    <w:rsid w:val="00723328"/>
    <w:rsid w:val="00723FBC"/>
    <w:rsid w:val="007265E5"/>
    <w:rsid w:val="0072700C"/>
    <w:rsid w:val="0073309C"/>
    <w:rsid w:val="00736C17"/>
    <w:rsid w:val="0074007C"/>
    <w:rsid w:val="00744D25"/>
    <w:rsid w:val="007456F6"/>
    <w:rsid w:val="00746EB7"/>
    <w:rsid w:val="00797918"/>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24BD0"/>
    <w:rsid w:val="00836FA1"/>
    <w:rsid w:val="008403F9"/>
    <w:rsid w:val="0084167B"/>
    <w:rsid w:val="008444A0"/>
    <w:rsid w:val="008450B6"/>
    <w:rsid w:val="008571E3"/>
    <w:rsid w:val="00863774"/>
    <w:rsid w:val="00874EE8"/>
    <w:rsid w:val="00880E93"/>
    <w:rsid w:val="00885632"/>
    <w:rsid w:val="00885BD8"/>
    <w:rsid w:val="008A5B57"/>
    <w:rsid w:val="008A6076"/>
    <w:rsid w:val="008A681D"/>
    <w:rsid w:val="008C6466"/>
    <w:rsid w:val="008E38F3"/>
    <w:rsid w:val="008E459A"/>
    <w:rsid w:val="008E6847"/>
    <w:rsid w:val="008E697F"/>
    <w:rsid w:val="00902AC0"/>
    <w:rsid w:val="0090564F"/>
    <w:rsid w:val="009149C6"/>
    <w:rsid w:val="00916744"/>
    <w:rsid w:val="00917FA7"/>
    <w:rsid w:val="00922409"/>
    <w:rsid w:val="009365B8"/>
    <w:rsid w:val="00937598"/>
    <w:rsid w:val="00943FD3"/>
    <w:rsid w:val="00944240"/>
    <w:rsid w:val="00952D8A"/>
    <w:rsid w:val="00952F00"/>
    <w:rsid w:val="009556A8"/>
    <w:rsid w:val="009600AC"/>
    <w:rsid w:val="00962741"/>
    <w:rsid w:val="00963615"/>
    <w:rsid w:val="00967240"/>
    <w:rsid w:val="00970204"/>
    <w:rsid w:val="00974BAB"/>
    <w:rsid w:val="00976C2A"/>
    <w:rsid w:val="009941C5"/>
    <w:rsid w:val="00994FC2"/>
    <w:rsid w:val="009A0BB2"/>
    <w:rsid w:val="009A242B"/>
    <w:rsid w:val="009A7EDA"/>
    <w:rsid w:val="009B0722"/>
    <w:rsid w:val="009B0F89"/>
    <w:rsid w:val="009C1537"/>
    <w:rsid w:val="009C275A"/>
    <w:rsid w:val="009C51CB"/>
    <w:rsid w:val="009C76FB"/>
    <w:rsid w:val="009D5DF8"/>
    <w:rsid w:val="009F0A4A"/>
    <w:rsid w:val="00A0469D"/>
    <w:rsid w:val="00A1418F"/>
    <w:rsid w:val="00A22515"/>
    <w:rsid w:val="00A277DD"/>
    <w:rsid w:val="00A355CB"/>
    <w:rsid w:val="00A37C32"/>
    <w:rsid w:val="00A474B7"/>
    <w:rsid w:val="00A6060D"/>
    <w:rsid w:val="00A6072D"/>
    <w:rsid w:val="00A60730"/>
    <w:rsid w:val="00A60DA1"/>
    <w:rsid w:val="00A65E0A"/>
    <w:rsid w:val="00A717C3"/>
    <w:rsid w:val="00A7365E"/>
    <w:rsid w:val="00A7763F"/>
    <w:rsid w:val="00A77CAF"/>
    <w:rsid w:val="00A81F2C"/>
    <w:rsid w:val="00A83466"/>
    <w:rsid w:val="00A8759D"/>
    <w:rsid w:val="00A87879"/>
    <w:rsid w:val="00A95766"/>
    <w:rsid w:val="00A96957"/>
    <w:rsid w:val="00A975EF"/>
    <w:rsid w:val="00AA6315"/>
    <w:rsid w:val="00AB001B"/>
    <w:rsid w:val="00AB2355"/>
    <w:rsid w:val="00AB454B"/>
    <w:rsid w:val="00AB61A6"/>
    <w:rsid w:val="00AB7E62"/>
    <w:rsid w:val="00AC1C3C"/>
    <w:rsid w:val="00AD147C"/>
    <w:rsid w:val="00AD524A"/>
    <w:rsid w:val="00AD763B"/>
    <w:rsid w:val="00AE558D"/>
    <w:rsid w:val="00AE6276"/>
    <w:rsid w:val="00AF074E"/>
    <w:rsid w:val="00AF6206"/>
    <w:rsid w:val="00AF6554"/>
    <w:rsid w:val="00AF6BBB"/>
    <w:rsid w:val="00B05DFB"/>
    <w:rsid w:val="00B168B3"/>
    <w:rsid w:val="00B220B4"/>
    <w:rsid w:val="00B25807"/>
    <w:rsid w:val="00B31178"/>
    <w:rsid w:val="00B31333"/>
    <w:rsid w:val="00B34BE5"/>
    <w:rsid w:val="00B3513B"/>
    <w:rsid w:val="00B35674"/>
    <w:rsid w:val="00B41D09"/>
    <w:rsid w:val="00B42078"/>
    <w:rsid w:val="00B471C9"/>
    <w:rsid w:val="00B47240"/>
    <w:rsid w:val="00B51A4E"/>
    <w:rsid w:val="00B521C4"/>
    <w:rsid w:val="00B57120"/>
    <w:rsid w:val="00B60400"/>
    <w:rsid w:val="00B62D73"/>
    <w:rsid w:val="00B65F71"/>
    <w:rsid w:val="00B824EE"/>
    <w:rsid w:val="00B92F8C"/>
    <w:rsid w:val="00B9700A"/>
    <w:rsid w:val="00BB0A7B"/>
    <w:rsid w:val="00BB6B7D"/>
    <w:rsid w:val="00BB7EF5"/>
    <w:rsid w:val="00BC3782"/>
    <w:rsid w:val="00BD3698"/>
    <w:rsid w:val="00BD49AE"/>
    <w:rsid w:val="00BD5501"/>
    <w:rsid w:val="00BD6E01"/>
    <w:rsid w:val="00BD7939"/>
    <w:rsid w:val="00BE27B9"/>
    <w:rsid w:val="00BE5633"/>
    <w:rsid w:val="00BE5B13"/>
    <w:rsid w:val="00BE6F8F"/>
    <w:rsid w:val="00BF041D"/>
    <w:rsid w:val="00BF0EA0"/>
    <w:rsid w:val="00BF0EB6"/>
    <w:rsid w:val="00BF775C"/>
    <w:rsid w:val="00C0544E"/>
    <w:rsid w:val="00C1123C"/>
    <w:rsid w:val="00C11A1B"/>
    <w:rsid w:val="00C17E1F"/>
    <w:rsid w:val="00C27B4B"/>
    <w:rsid w:val="00C3206D"/>
    <w:rsid w:val="00C365D0"/>
    <w:rsid w:val="00C43CAA"/>
    <w:rsid w:val="00C501BF"/>
    <w:rsid w:val="00C54BE1"/>
    <w:rsid w:val="00C637DC"/>
    <w:rsid w:val="00C63FB9"/>
    <w:rsid w:val="00C80914"/>
    <w:rsid w:val="00C83C8B"/>
    <w:rsid w:val="00C85322"/>
    <w:rsid w:val="00C861B1"/>
    <w:rsid w:val="00C9112B"/>
    <w:rsid w:val="00C91FA2"/>
    <w:rsid w:val="00C93846"/>
    <w:rsid w:val="00C95602"/>
    <w:rsid w:val="00C97E70"/>
    <w:rsid w:val="00CA2554"/>
    <w:rsid w:val="00CA294E"/>
    <w:rsid w:val="00CA77F7"/>
    <w:rsid w:val="00CC01EF"/>
    <w:rsid w:val="00CC0B52"/>
    <w:rsid w:val="00CC4BBD"/>
    <w:rsid w:val="00CD0F13"/>
    <w:rsid w:val="00D0076C"/>
    <w:rsid w:val="00D0285C"/>
    <w:rsid w:val="00D04C2F"/>
    <w:rsid w:val="00D0624C"/>
    <w:rsid w:val="00D06947"/>
    <w:rsid w:val="00D1041A"/>
    <w:rsid w:val="00D229EC"/>
    <w:rsid w:val="00D23F23"/>
    <w:rsid w:val="00D256C8"/>
    <w:rsid w:val="00D27F4B"/>
    <w:rsid w:val="00D32796"/>
    <w:rsid w:val="00D337BF"/>
    <w:rsid w:val="00D55335"/>
    <w:rsid w:val="00D567E2"/>
    <w:rsid w:val="00D62840"/>
    <w:rsid w:val="00D65617"/>
    <w:rsid w:val="00D7596A"/>
    <w:rsid w:val="00D75A05"/>
    <w:rsid w:val="00D7691E"/>
    <w:rsid w:val="00D76F9D"/>
    <w:rsid w:val="00D80C9F"/>
    <w:rsid w:val="00D94596"/>
    <w:rsid w:val="00D972EA"/>
    <w:rsid w:val="00D97E78"/>
    <w:rsid w:val="00DA1D18"/>
    <w:rsid w:val="00DA49EE"/>
    <w:rsid w:val="00DB1248"/>
    <w:rsid w:val="00DC55BB"/>
    <w:rsid w:val="00DF0BE9"/>
    <w:rsid w:val="00DF2DD9"/>
    <w:rsid w:val="00DF4F78"/>
    <w:rsid w:val="00DF75C4"/>
    <w:rsid w:val="00E03959"/>
    <w:rsid w:val="00E03DAE"/>
    <w:rsid w:val="00E12E2E"/>
    <w:rsid w:val="00E213D6"/>
    <w:rsid w:val="00E22404"/>
    <w:rsid w:val="00E25FE7"/>
    <w:rsid w:val="00E32F18"/>
    <w:rsid w:val="00E35D8E"/>
    <w:rsid w:val="00E36596"/>
    <w:rsid w:val="00E36641"/>
    <w:rsid w:val="00E60929"/>
    <w:rsid w:val="00E651CA"/>
    <w:rsid w:val="00E707AC"/>
    <w:rsid w:val="00E71B0E"/>
    <w:rsid w:val="00E7352C"/>
    <w:rsid w:val="00E758AE"/>
    <w:rsid w:val="00E75ED2"/>
    <w:rsid w:val="00E917A0"/>
    <w:rsid w:val="00E96202"/>
    <w:rsid w:val="00E978AC"/>
    <w:rsid w:val="00E978CE"/>
    <w:rsid w:val="00EA0CD6"/>
    <w:rsid w:val="00EA6775"/>
    <w:rsid w:val="00EB51EA"/>
    <w:rsid w:val="00EC0747"/>
    <w:rsid w:val="00EC355C"/>
    <w:rsid w:val="00EC6B9D"/>
    <w:rsid w:val="00EE2139"/>
    <w:rsid w:val="00EF37B9"/>
    <w:rsid w:val="00EF484A"/>
    <w:rsid w:val="00F0308A"/>
    <w:rsid w:val="00F110EA"/>
    <w:rsid w:val="00F15587"/>
    <w:rsid w:val="00F178EF"/>
    <w:rsid w:val="00F245C5"/>
    <w:rsid w:val="00F26352"/>
    <w:rsid w:val="00F3399F"/>
    <w:rsid w:val="00F34202"/>
    <w:rsid w:val="00F3529F"/>
    <w:rsid w:val="00F36BF9"/>
    <w:rsid w:val="00F41026"/>
    <w:rsid w:val="00F41FA4"/>
    <w:rsid w:val="00F46F26"/>
    <w:rsid w:val="00F47566"/>
    <w:rsid w:val="00F536D5"/>
    <w:rsid w:val="00F55FBD"/>
    <w:rsid w:val="00F61A29"/>
    <w:rsid w:val="00F63088"/>
    <w:rsid w:val="00F76C66"/>
    <w:rsid w:val="00F84478"/>
    <w:rsid w:val="00F85CC8"/>
    <w:rsid w:val="00F87704"/>
    <w:rsid w:val="00FA462A"/>
    <w:rsid w:val="00FC19AE"/>
    <w:rsid w:val="00FD55F3"/>
    <w:rsid w:val="00FD5A3C"/>
    <w:rsid w:val="00FF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E18500"/>
  <w15:docId w15:val="{CE08471B-F86D-46E6-B3BD-1927FBAF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character" w:customStyle="1" w:styleId="UnresolvedMention1">
    <w:name w:val="Unresolved Mention1"/>
    <w:basedOn w:val="DefaultParagraphFont"/>
    <w:uiPriority w:val="99"/>
    <w:semiHidden/>
    <w:unhideWhenUsed/>
    <w:rsid w:val="00584B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mail.trustwave.com/?c=6600&amp;d=x6y82twc0kKW5mgMlAlb4526oLiq--5jUgAMFWXQWg&amp;s=58&amp;u=http%3a%2f%2fwww%2eicb%2eie%2fpdf%2fFair%20Processing%20Notice%2epdf" TargetMode="External"/><Relationship Id="rId23"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hyperlink" Target="https://scanmail.trustwave.com/?c=6600&amp;d=x6y82twc0kKW5mgMlAlb4526oLiq--5jUgMCHmTQUw&amp;s=58&amp;u=https%3a%2f%2fgdpr-info%2eeu%2fart-6-gdpr%2f"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A034-96E1-4D80-ADB8-1B7196E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4291</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Isobel McCleen</cp:lastModifiedBy>
  <cp:revision>3</cp:revision>
  <cp:lastPrinted>2018-03-29T09:16:00Z</cp:lastPrinted>
  <dcterms:created xsi:type="dcterms:W3CDTF">2018-11-05T14:23:00Z</dcterms:created>
  <dcterms:modified xsi:type="dcterms:W3CDTF">2018-11-05T14:24:00Z</dcterms:modified>
</cp:coreProperties>
</file>